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40" w:lineRule="auto" w:line="360"/>
        <w:jc w:val="center"/>
      </w:pPr>
      <w:r>
        <w:rPr>
          <w:rFonts w:ascii="Times New Roman" w:hAnsi="Times New Roman" w:eastAsia="宋体"/>
          <w:b/>
          <w:sz w:val="32"/>
        </w:rPr>
        <w:t>山东大学齐鲁第二医院（第二临床学院）2026年全国优秀大学生夏令营活动通知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山东大学齐鲁第二医院（第二临床学院）2026年全国优秀大学生夏令营活动通知，发布日期：2026年6月12日。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发布日期：2026年6月12日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一、医院概况与活动目的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山东大学齐鲁第二医院是国家卫生健康委员会委属（管）医院，山东大学直属医院，2021年挂牌成立山东大学第二临床学院，形成中心院区、北院区、南部院区“一院三区”发展格局。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医院现有医务员工3900余人，临床医技科室61个，其中国家临床重点专科（含重点建设项目）18个，拥有国家级平台4个，博士学位授权点31个，硕士学位授权点37个。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3. 本次夏令营旨在促进临床医学及相关学科优秀大学生交流，增进对医院科研实力、师资力量及学科优势的了解，并从中选拔有志于临床医学研究的优秀本科生攻读研究生。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二、招生规模及组织形式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招生规模：夏令营招生规模为100名，最终人数视报名情况适当调整，择优录取。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组织形式：本次夏令营采用线下形式，于7月中旬举行（具体请关注后续通知）。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三、申请资格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拥护中国共产党的领导，具有正确的政治方向，热爱祖国，遵守法律、法规和学校规章制度，诚实守信、品行端正。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全国高校临床医学及相关学科在校本科生（将于2027年毕业）。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3. 学习成绩优秀，对所报专业相关创新性科研工作有浓厚兴趣；满足所在院校“免试推荐”研究生标准并有意向推免到山东大学；英语水平良好。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4. 健康状况符合规定的体检标准。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四、系统报名及材料提交要求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系统报名：登录“山东大学优秀大学生夏令营网上报名系统”（网址：https://sduyjs.sdu.edu.cn/yjszs/plugins/zs/xlyxsd/entrance#/xlyksdSummerCamp）填报个人信息及提交材料。系统开放时间为6月15日，截止时间为6月30日17:00。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材料清单：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（1）山东大学齐鲁第二医院（第二临床学院）2026年优秀大学生夏令营申请表（附件），须本科院校或实习医院教务部门盖章且同意参营；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（2）截止报名时间前的本科阶段成绩单，需出具成绩单的教务部门盖章；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（3）语言成绩证明（如大学生英语四、六级考试成绩，TOEFL、IELTS、GRE成绩等）；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（4）科研成果、奖励等证明材料（可提交体现学术水平的学术论文、出版物或原创性工作成果及获奖证书）。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3. 提交要求：将上述材料扫描件合并成一个完整PDF文档，以“山东大学齐鲁第二医院+姓名+夏令营报名材料”命名；在截止日期前完成系统报名及提交材料方算报名成功。申请材料如有虚假，将取消申请人由此获得的一切利益，并保留追究责任的权利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五、材料审核及夏令营资格审定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材料审核和入营资格审定由医院成立的专门工作审核组组织进行。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入营名单确定后，入选结果将在报名系统中发送通知，审核通过的学生需在7月3日前确认是否参加，逾期未确认视为放弃入营资格。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3. 入选者如放弃参加夏令营，请第一时间告知学院教学部，以便学院调整。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六、注意事项和联系方式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注意事项：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（1）本夏令营属于非盈利性质的文化交流活动，主办单位不承担参加者活动期间所产生的任何法律和经济责任；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（2）夏令营参加者应自觉遵守各项规定和要求，遵从工作人员统一安排，不得从事与夏令营无关的任何活动；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3）医院为入选的外地营员提供夏令营期间食宿，报销往返交通费用（汽车或火车硬席、动车/高铁二等座额度），往返车票时间须为夏令营期间，由本科学校所在地至山东济南往返；济南本地营员不负责住宿和交通费用；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（4）营员报到后须全程参加夏令营活动，擅自离营者不提供相关食宿及交通费用；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（5）夏令营参加者务必做好个人安全防范措施。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联系方式：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（1）山东大学齐鲁第二医院教学部，王老师，电话：0531-85875218；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（2）齐鲁医学院教学管理办公室，吴老师，电话：0531-88380011；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（3）后续通知及更多内容请关注齐鲁医学院教学管理办公室网站。</w:t>
      </w:r>
    </w:p>
    <w:sectPr w:rsidR="00FC693F" w:rsidRPr="0006063C" w:rsidSect="00034616">
      <w:pgSz w:w="12240" w:h="15840"/>
      <w:pgMar w:top="1440" w:right="1803" w:bottom="1440" w:left="180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宋体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