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李丽姣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本名单共拟录取推免生 31 人，均为硕士，学位类型分为专业型与学术型两类。复试成绩为录取排序依据，按成绩由高到低可查。以下按原文顺序整理。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拟录取院系所码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接收推免类型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李丽姣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李双龙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温夏衍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陈怡静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徐瑞蔓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盛任雨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孔丽玲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张筱颖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许娟平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原振青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赵新悦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王艺青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贾婷婷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王欣成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朱慧灵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李媛媛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张钧硕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马知涵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席嫦悦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张劲松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针灸推拿学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李香億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中医临床基础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王博涵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徐雅鑫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总人数：31 人，接收推免类型均为硕士。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学位类型分布：专业型 28 人，学术型 3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院系所码分布：002 共 20 人，003 共 5 人，023 共 1 人，029 共 2 人，另有 3 人（李丽姣、李双龙、张萍）原文未标注院系所码。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专业分布：中医内科学（105701）15 人，针灸推拿学（105707）7 人，中西医结合临床（105709）2 人，针灸（105900）2 人，中医外科学（105702）2 人，中医临床基础（100502）1 人，中医内科学（100506）2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复试成绩区间：最低 61.20（黄子珈），最高 94.40（马知涵）。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原文未提供公示期、排名规则及联系方式等信息。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