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延安大学延安医学院推荐优秀应届本科毕业生免试攻读硕士学位研究生实施办法（试行）</w:t>
      </w:r>
    </w:p>
    <w:p>
      <w:pPr>
        <w:spacing w:after="80" w:lineRule="auto" w:line="360"/>
        <w:ind w:firstLine="482"/>
        <w:jc w:val="both"/>
      </w:pPr>
      <w:r>
        <w:rPr>
          <w:rFonts w:ascii="Times New Roman" w:hAnsi="Times New Roman" w:eastAsia="宋体"/>
          <w:b w:val="0"/>
          <w:sz w:val="24"/>
        </w:rPr>
        <w:t>延安大学延安医学院推荐优秀应届本科毕业生免试攻读硕士学位研究生实施办法（试行）</w:t>
      </w:r>
    </w:p>
    <w:p>
      <w:pPr>
        <w:spacing w:after="80" w:lineRule="auto" w:line="360"/>
        <w:ind w:firstLine="482"/>
        <w:jc w:val="both"/>
      </w:pPr>
      <w:r>
        <w:rPr>
          <w:rFonts w:ascii="Times New Roman" w:hAnsi="Times New Roman" w:eastAsia="宋体"/>
          <w:b w:val="0"/>
          <w:sz w:val="24"/>
        </w:rPr>
        <w:t>发布日期：2025年8月31日</w:t>
      </w:r>
    </w:p>
    <w:p>
      <w:pPr>
        <w:spacing w:after="80" w:lineRule="auto" w:line="360"/>
        <w:ind w:firstLine="482"/>
        <w:jc w:val="both"/>
      </w:pPr>
      <w:r>
        <w:rPr>
          <w:rFonts w:ascii="Times New Roman" w:hAnsi="Times New Roman" w:eastAsia="宋体"/>
          <w:b w:val="0"/>
          <w:sz w:val="24"/>
        </w:rPr>
        <w:t>各院、系及教学单位：</w:t>
      </w:r>
    </w:p>
    <w:p>
      <w:pPr>
        <w:spacing w:after="80" w:lineRule="auto" w:line="360"/>
        <w:ind w:firstLine="482"/>
        <w:jc w:val="both"/>
      </w:pPr>
      <w:r>
        <w:rPr>
          <w:rFonts w:ascii="Times New Roman" w:hAnsi="Times New Roman" w:eastAsia="宋体"/>
          <w:b w:val="0"/>
          <w:sz w:val="24"/>
        </w:rPr>
        <w:t>根据《延安大学推荐优秀应届本科毕业生免试攻读硕士学位研究生实施办法（2025年修订）》文件精神，为激励广大在校学生勤奋学习、全面发展，加强拔尖创新人才选拔力度，结合学院办学实际，特制定本办法。</w:t>
      </w:r>
    </w:p>
    <w:p>
      <w:pPr>
        <w:spacing w:before="160" w:after="80" w:lineRule="auto" w:line="360"/>
        <w:jc w:val="left"/>
      </w:pPr>
      <w:r>
        <w:rPr>
          <w:rFonts w:ascii="Times New Roman" w:hAnsi="Times New Roman" w:eastAsia="宋体"/>
          <w:b/>
          <w:sz w:val="28"/>
        </w:rPr>
        <w:t>一、成立推免生工作小组</w:t>
      </w:r>
    </w:p>
    <w:p>
      <w:pPr>
        <w:spacing w:after="80" w:lineRule="auto" w:line="360"/>
        <w:ind w:firstLine="482"/>
        <w:jc w:val="both"/>
      </w:pPr>
      <w:r>
        <w:rPr>
          <w:rFonts w:ascii="Times New Roman" w:hAnsi="Times New Roman" w:eastAsia="宋体"/>
          <w:b w:val="0"/>
          <w:sz w:val="24"/>
        </w:rPr>
        <w:t>组 长：杨彦玲 葛 彬</w:t>
      </w:r>
    </w:p>
    <w:p>
      <w:pPr>
        <w:spacing w:after="80" w:lineRule="auto" w:line="360"/>
        <w:ind w:firstLine="482"/>
        <w:jc w:val="both"/>
      </w:pPr>
      <w:r>
        <w:rPr>
          <w:rFonts w:ascii="Times New Roman" w:hAnsi="Times New Roman" w:eastAsia="宋体"/>
          <w:b w:val="0"/>
          <w:sz w:val="24"/>
        </w:rPr>
        <w:t>副组长：高 枫</w:t>
      </w:r>
    </w:p>
    <w:p>
      <w:pPr>
        <w:spacing w:after="80" w:lineRule="auto" w:line="360"/>
        <w:ind w:firstLine="482"/>
        <w:jc w:val="both"/>
      </w:pPr>
      <w:r>
        <w:rPr>
          <w:rFonts w:ascii="Times New Roman" w:hAnsi="Times New Roman" w:eastAsia="宋体"/>
          <w:b w:val="0"/>
          <w:sz w:val="24"/>
        </w:rPr>
        <w:t>成 员：罗世乾 高曙光 米志宽 吉金山 李建龙 张二飞 边红艳 张欠欠 赵嘉艺 教师代表4人</w:t>
      </w:r>
    </w:p>
    <w:p>
      <w:pPr>
        <w:spacing w:after="80" w:lineRule="auto" w:line="360"/>
        <w:ind w:firstLine="482"/>
        <w:jc w:val="both"/>
      </w:pPr>
      <w:r>
        <w:rPr>
          <w:rFonts w:ascii="Times New Roman" w:hAnsi="Times New Roman" w:eastAsia="宋体"/>
          <w:b w:val="0"/>
          <w:sz w:val="24"/>
        </w:rPr>
        <w:t>下设推免生办公室，负责人吉金山，组织开展推免生资格审核、成绩评定等工作。</w:t>
      </w:r>
    </w:p>
    <w:p>
      <w:pPr>
        <w:spacing w:after="80" w:lineRule="auto" w:line="360"/>
        <w:ind w:firstLine="482"/>
        <w:jc w:val="both"/>
      </w:pPr>
      <w:r>
        <w:rPr>
          <w:rFonts w:ascii="Times New Roman" w:hAnsi="Times New Roman" w:eastAsia="宋体"/>
          <w:b w:val="0"/>
          <w:sz w:val="24"/>
        </w:rPr>
        <w:t>办公室成员：赵嘉艺 张 翔 严盼盼</w:t>
      </w:r>
    </w:p>
    <w:p>
      <w:pPr>
        <w:spacing w:before="160" w:after="80" w:lineRule="auto" w:line="360"/>
        <w:jc w:val="left"/>
      </w:pPr>
      <w:r>
        <w:rPr>
          <w:rFonts w:ascii="Times New Roman" w:hAnsi="Times New Roman" w:eastAsia="宋体"/>
          <w:b/>
          <w:sz w:val="28"/>
        </w:rPr>
        <w:t>二、推免条件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2.纳入国家普通本科招生计划录取的应届毕业生（不含专升本、第二学士学位学生、订单定向免费生）。</w:t>
      </w:r>
    </w:p>
    <w:p>
      <w:pPr>
        <w:spacing w:after="80" w:lineRule="auto" w:line="360"/>
        <w:ind w:firstLine="482"/>
        <w:jc w:val="both"/>
      </w:pPr>
      <w:r>
        <w:rPr>
          <w:rFonts w:ascii="Times New Roman" w:hAnsi="Times New Roman" w:eastAsia="宋体"/>
          <w:b w:val="0"/>
          <w:sz w:val="24"/>
        </w:rPr>
        <w:t>3.勤奋学习，刻苦钻研，成绩优秀。学生前三学年（五年制为前四学年）平均学分绩点成绩排名在本专业前30%以内（公共选修课和公共体育课除外）；身体有残疾，但能适应研究生阶段学习的学生，对课程成绩排名要求可适当放宽至专业前35%以内；大学英语四级考试成绩达425分及以上。联合培养学生按照两校已修读课程（公共选修课和公共体育课除外）平均学分绩点成绩排名，赴国（境）外交流学生按照在校期间已修读课程（公共选修课和公共体育课除外）平均学分绩点成绩排名。</w:t>
      </w:r>
    </w:p>
    <w:p>
      <w:pPr>
        <w:spacing w:after="80" w:lineRule="auto" w:line="360"/>
        <w:ind w:firstLine="482"/>
        <w:jc w:val="both"/>
      </w:pPr>
      <w:r>
        <w:rPr>
          <w:rFonts w:ascii="Times New Roman" w:hAnsi="Times New Roman" w:eastAsia="宋体"/>
          <w:b w:val="0"/>
          <w:sz w:val="24"/>
        </w:rPr>
        <w:t>4.学术研究兴趣浓厚，有较强的创新意识、创新能力和专业能力倾向。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5.诚实守信，学风端正，无任何考试违纪、作弊和剽窃他人学术成果记录。</w:t>
      </w:r>
    </w:p>
    <w:p>
      <w:pPr>
        <w:spacing w:after="80" w:lineRule="auto" w:line="360"/>
        <w:ind w:firstLine="482"/>
        <w:jc w:val="both"/>
      </w:pPr>
      <w:r>
        <w:rPr>
          <w:rFonts w:ascii="Times New Roman" w:hAnsi="Times New Roman" w:eastAsia="宋体"/>
          <w:b w:val="0"/>
          <w:sz w:val="24"/>
        </w:rPr>
        <w:t>6.无违法违纪受处分记录。</w:t>
      </w:r>
    </w:p>
    <w:p>
      <w:pPr>
        <w:spacing w:after="80" w:lineRule="auto" w:line="360"/>
        <w:ind w:firstLine="482"/>
        <w:jc w:val="both"/>
      </w:pPr>
      <w:r>
        <w:rPr>
          <w:rFonts w:ascii="Times New Roman" w:hAnsi="Times New Roman" w:eastAsia="宋体"/>
          <w:b w:val="0"/>
          <w:sz w:val="24"/>
        </w:rPr>
        <w:t>7.前三学年（五年制为前四年）所修课程（公共选修课除外）正考无不及格科目。</w:t>
      </w:r>
    </w:p>
    <w:p>
      <w:pPr>
        <w:spacing w:before="160" w:after="80" w:lineRule="auto" w:line="360"/>
        <w:jc w:val="left"/>
      </w:pPr>
      <w:r>
        <w:rPr>
          <w:rFonts w:ascii="Times New Roman" w:hAnsi="Times New Roman" w:eastAsia="宋体"/>
          <w:b/>
          <w:sz w:val="28"/>
        </w:rPr>
        <w:t>三、遴选程序</w:t>
      </w:r>
    </w:p>
    <w:p>
      <w:pPr>
        <w:spacing w:after="80" w:lineRule="auto" w:line="360"/>
        <w:ind w:firstLine="482"/>
        <w:jc w:val="both"/>
      </w:pPr>
      <w:r>
        <w:rPr>
          <w:rFonts w:ascii="Times New Roman" w:hAnsi="Times New Roman" w:eastAsia="宋体"/>
          <w:b w:val="0"/>
          <w:sz w:val="24"/>
        </w:rPr>
        <w:t>（一）本人申请</w:t>
      </w:r>
    </w:p>
    <w:p>
      <w:pPr>
        <w:spacing w:after="80" w:lineRule="auto" w:line="360"/>
        <w:ind w:firstLine="482"/>
        <w:jc w:val="both"/>
      </w:pPr>
      <w:r>
        <w:rPr>
          <w:rFonts w:ascii="Times New Roman" w:hAnsi="Times New Roman" w:eastAsia="宋体"/>
          <w:b w:val="0"/>
          <w:sz w:val="24"/>
        </w:rPr>
        <w:t>符合遴选条件的学生向所在学院（单位）提出申请，并提交有关成果和奖励证书及其他相关佐证材料。</w:t>
      </w:r>
    </w:p>
    <w:p>
      <w:pPr>
        <w:spacing w:after="80" w:lineRule="auto" w:line="360"/>
        <w:ind w:firstLine="482"/>
        <w:jc w:val="both"/>
      </w:pPr>
      <w:r>
        <w:rPr>
          <w:rFonts w:ascii="Times New Roman" w:hAnsi="Times New Roman" w:eastAsia="宋体"/>
          <w:b w:val="0"/>
          <w:sz w:val="24"/>
        </w:rPr>
        <w:t>（二）学院（单位）推荐</w:t>
      </w:r>
    </w:p>
    <w:p>
      <w:pPr>
        <w:spacing w:after="80" w:lineRule="auto" w:line="360"/>
        <w:ind w:firstLine="482"/>
        <w:jc w:val="both"/>
      </w:pPr>
      <w:r>
        <w:rPr>
          <w:rFonts w:ascii="Times New Roman" w:hAnsi="Times New Roman" w:eastAsia="宋体"/>
          <w:b w:val="0"/>
          <w:sz w:val="24"/>
        </w:rPr>
        <w:t>1．根据推荐条件对学生的申请资格进行初审，对学生提交的材料进行审核，将初审结果汇总整理后向学生公布。</w:t>
      </w:r>
    </w:p>
    <w:p>
      <w:pPr>
        <w:spacing w:after="80" w:lineRule="auto" w:line="360"/>
        <w:ind w:firstLine="482"/>
        <w:jc w:val="both"/>
      </w:pPr>
      <w:r>
        <w:rPr>
          <w:rFonts w:ascii="Times New Roman" w:hAnsi="Times New Roman" w:eastAsia="宋体"/>
          <w:b w:val="0"/>
          <w:sz w:val="24"/>
        </w:rPr>
        <w:t>2.对申请推免的学生按已修课程平均学分绩点成绩（公共选修课和公共体育课除外）、综合素质评定成绩得出的综合考核成绩排序按学校下达的推荐限额确定拟推荐人选。</w:t>
      </w:r>
    </w:p>
    <w:p>
      <w:pPr>
        <w:spacing w:after="80" w:lineRule="auto" w:line="360"/>
        <w:ind w:firstLine="482"/>
        <w:jc w:val="both"/>
      </w:pPr>
      <w:r>
        <w:rPr>
          <w:rFonts w:ascii="Times New Roman" w:hAnsi="Times New Roman" w:eastAsia="宋体"/>
          <w:b w:val="0"/>
          <w:sz w:val="24"/>
        </w:rPr>
        <w:t>3.公示推荐结果，无异议后报教务处审核。</w:t>
      </w:r>
    </w:p>
    <w:p>
      <w:pPr>
        <w:spacing w:after="80" w:lineRule="auto" w:line="360"/>
        <w:ind w:firstLine="482"/>
        <w:jc w:val="both"/>
      </w:pPr>
      <w:r>
        <w:rPr>
          <w:rFonts w:ascii="Times New Roman" w:hAnsi="Times New Roman" w:eastAsia="宋体"/>
          <w:b w:val="0"/>
          <w:sz w:val="24"/>
        </w:rPr>
        <w:t>4.教务处对各学院（单位）推荐人员的资格和材料进行复审，并将复审结果提交学校推免生遴选工作领导小组研究审定，审定通过的拟推荐学生名单在全校进行公示。</w:t>
      </w:r>
    </w:p>
    <w:p>
      <w:pPr>
        <w:spacing w:before="160" w:after="80" w:lineRule="auto" w:line="360"/>
        <w:jc w:val="left"/>
      </w:pPr>
      <w:r>
        <w:rPr>
          <w:rFonts w:ascii="Times New Roman" w:hAnsi="Times New Roman" w:eastAsia="宋体"/>
          <w:b/>
          <w:sz w:val="28"/>
        </w:rPr>
        <w:t>四、综合考核实施办法</w:t>
      </w:r>
    </w:p>
    <w:p>
      <w:pPr>
        <w:spacing w:after="80" w:lineRule="auto" w:line="360"/>
        <w:ind w:firstLine="482"/>
        <w:jc w:val="both"/>
      </w:pPr>
      <w:r>
        <w:rPr>
          <w:rFonts w:ascii="Times New Roman" w:hAnsi="Times New Roman" w:eastAsia="宋体"/>
          <w:b w:val="0"/>
          <w:sz w:val="24"/>
        </w:rPr>
        <w:t>1.综合考核成绩组成</w:t>
      </w:r>
    </w:p>
    <w:p>
      <w:pPr>
        <w:spacing w:after="80" w:lineRule="auto" w:line="360"/>
        <w:ind w:firstLine="482"/>
        <w:jc w:val="both"/>
      </w:pPr>
      <w:r>
        <w:rPr>
          <w:rFonts w:ascii="Times New Roman" w:hAnsi="Times New Roman" w:eastAsia="宋体"/>
          <w:b w:val="0"/>
          <w:sz w:val="24"/>
        </w:rPr>
        <w:t>综合考核成绩=已修课程平均学分绩点成绩（公共选修课和公共体育课除外，满分为90分）+综合素质评定成绩（满分为10分）。</w:t>
      </w:r>
    </w:p>
    <w:p>
      <w:pPr>
        <w:spacing w:after="80" w:lineRule="auto" w:line="360"/>
        <w:ind w:firstLine="482"/>
        <w:jc w:val="both"/>
      </w:pPr>
      <w:r>
        <w:rPr>
          <w:rFonts w:ascii="Times New Roman" w:hAnsi="Times New Roman" w:eastAsia="宋体"/>
          <w:b w:val="0"/>
          <w:sz w:val="24"/>
        </w:rPr>
        <w:t>（1）已修课程平均学分绩点成绩为：平均学分绩点÷5×90。</w:t>
      </w:r>
    </w:p>
    <w:p>
      <w:pPr>
        <w:spacing w:after="80" w:lineRule="auto" w:line="360"/>
        <w:ind w:firstLine="482"/>
        <w:jc w:val="both"/>
      </w:pPr>
      <w:r>
        <w:rPr>
          <w:rFonts w:ascii="Times New Roman" w:hAnsi="Times New Roman" w:eastAsia="宋体"/>
          <w:b w:val="0"/>
          <w:sz w:val="24"/>
        </w:rPr>
        <w:t>（2）综合素质评定成绩：主要考察学生在学科竞赛获奖、大创项目立项、发表学术论文（作品）、其他各种获奖（校级及以上）等方面的情况，按照个人综合素质评定成绩=（各项认定分数累计值/最高认定分数累计值）×10计算，学生与直系亲属合作的科研成果、竞赛奖项等仅作为参考，不纳入学生本人推免遴选综合考核成绩计算范围。</w:t>
      </w:r>
    </w:p>
    <w:p>
      <w:pPr>
        <w:spacing w:after="80" w:lineRule="auto" w:line="360"/>
        <w:ind w:firstLine="482"/>
        <w:jc w:val="both"/>
      </w:pPr>
      <w:r>
        <w:rPr>
          <w:rFonts w:ascii="Times New Roman" w:hAnsi="Times New Roman" w:eastAsia="宋体"/>
          <w:b w:val="0"/>
          <w:sz w:val="24"/>
        </w:rPr>
        <w:t>2.综合素质评定成绩</w:t>
      </w:r>
    </w:p>
    <w:p>
      <w:pPr>
        <w:spacing w:after="80" w:lineRule="auto" w:line="360"/>
        <w:ind w:firstLine="482"/>
        <w:jc w:val="both"/>
      </w:pPr>
      <w:r>
        <w:rPr>
          <w:rFonts w:ascii="Times New Roman" w:hAnsi="Times New Roman" w:eastAsia="宋体"/>
          <w:b w:val="0"/>
          <w:sz w:val="24"/>
        </w:rPr>
        <w:t>具体依据《延安医学院推免生综合素质成果认定细则》计算分值，各项分值细则见附件。</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1.凡弄虚作假或徇私舞弊的，取消相关学生推免生资格，并将追究当事人的责任。</w:t>
      </w:r>
    </w:p>
    <w:p>
      <w:pPr>
        <w:spacing w:after="80" w:lineRule="auto" w:line="360"/>
        <w:ind w:firstLine="482"/>
        <w:jc w:val="both"/>
      </w:pPr>
      <w:r>
        <w:rPr>
          <w:rFonts w:ascii="Times New Roman" w:hAnsi="Times New Roman" w:eastAsia="宋体"/>
          <w:b w:val="0"/>
          <w:sz w:val="24"/>
        </w:rPr>
        <w:t>2.本办法由院推免生工作小组负责解释。</w:t>
      </w:r>
    </w:p>
    <w:p>
      <w:pPr>
        <w:spacing w:after="80" w:lineRule="auto" w:line="360"/>
        <w:ind w:firstLine="482"/>
        <w:jc w:val="both"/>
      </w:pPr>
      <w:r>
        <w:rPr>
          <w:rFonts w:ascii="Times New Roman" w:hAnsi="Times New Roman" w:eastAsia="宋体"/>
          <w:b w:val="0"/>
          <w:sz w:val="24"/>
        </w:rPr>
        <w:t>延安医学院</w:t>
      </w:r>
    </w:p>
    <w:p>
      <w:pPr>
        <w:spacing w:after="80" w:lineRule="auto" w:line="360"/>
        <w:ind w:firstLine="482"/>
        <w:jc w:val="both"/>
      </w:pPr>
      <w:r>
        <w:rPr>
          <w:rFonts w:ascii="Times New Roman" w:hAnsi="Times New Roman" w:eastAsia="宋体"/>
          <w:b w:val="0"/>
          <w:sz w:val="24"/>
        </w:rPr>
        <w:t>2025年8月31日</w:t>
      </w:r>
    </w:p>
    <w:p>
      <w:pPr>
        <w:spacing w:after="80" w:lineRule="auto" w:line="360"/>
        <w:ind w:firstLine="482"/>
        <w:jc w:val="both"/>
      </w:pPr>
      <w:r>
        <w:rPr>
          <w:rFonts w:ascii="Times New Roman" w:hAnsi="Times New Roman" w:eastAsia="宋体"/>
          <w:b w:val="0"/>
          <w:sz w:val="24"/>
        </w:rPr>
        <w:t>附件：延安医学院推免生综合素质成果认定细则</w:t>
      </w:r>
    </w:p>
    <w:p>
      <w:pPr>
        <w:spacing w:after="80" w:lineRule="auto" w:line="360"/>
        <w:ind w:firstLine="482"/>
        <w:jc w:val="both"/>
      </w:pPr>
      <w:r>
        <w:rPr>
          <w:rFonts w:ascii="Times New Roman" w:hAnsi="Times New Roman" w:eastAsia="宋体"/>
          <w:b w:val="0"/>
          <w:sz w:val="24"/>
        </w:rPr>
        <w:t>延安医学院推免生综合素质成果认定细则</w:t>
      </w:r>
    </w:p>
    <w:p>
      <w:pPr>
        <w:spacing w:after="80" w:lineRule="auto" w:line="360"/>
        <w:ind w:firstLine="482"/>
        <w:jc w:val="both"/>
      </w:pPr>
      <w:r>
        <w:rPr>
          <w:rFonts w:ascii="Times New Roman" w:hAnsi="Times New Roman" w:eastAsia="宋体"/>
          <w:b w:val="0"/>
          <w:sz w:val="24"/>
        </w:rPr>
        <w:t>第一条 为激发学生学术潜力、提升创新能力、促进学生全面发展，规范推免生选拔过程中的创新综合素质奖励加分工作，特修订本细则，请遵照执行。</w:t>
      </w:r>
    </w:p>
    <w:p>
      <w:pPr>
        <w:spacing w:after="80" w:lineRule="auto" w:line="360"/>
        <w:ind w:firstLine="482"/>
        <w:jc w:val="both"/>
      </w:pPr>
      <w:r>
        <w:rPr>
          <w:rFonts w:ascii="Times New Roman" w:hAnsi="Times New Roman" w:eastAsia="宋体"/>
          <w:b w:val="0"/>
          <w:sz w:val="24"/>
        </w:rPr>
        <w:t>第二条 认定标准</w:t>
      </w:r>
    </w:p>
    <w:p>
      <w:pPr>
        <w:spacing w:after="80" w:lineRule="auto" w:line="360"/>
        <w:ind w:firstLine="482"/>
        <w:jc w:val="both"/>
      </w:pPr>
      <w:r>
        <w:rPr>
          <w:rFonts w:ascii="Times New Roman" w:hAnsi="Times New Roman" w:eastAsia="宋体"/>
          <w:b w:val="0"/>
          <w:sz w:val="24"/>
        </w:rPr>
        <w:t>(一)论文署名第一单位应为延安大学，前三名作者在本专业领域的学术期刊上发表SCI（EI）Ⅲ区以上、CSSCI、CSCD、北大核心、科技核心、普通期刊（必须是学术类期刊）每篇文章分别认定2分、1.6分、1.2分、0.8分、0.4分、0.2分，按照排名积分递减。其中第一作者计70%，第二作者计20%，第三作者计10%。</w:t>
      </w:r>
    </w:p>
    <w:p>
      <w:pPr>
        <w:spacing w:after="80" w:lineRule="auto" w:line="360"/>
        <w:ind w:firstLine="482"/>
        <w:jc w:val="both"/>
      </w:pPr>
      <w:r>
        <w:rPr>
          <w:rFonts w:ascii="Times New Roman" w:hAnsi="Times New Roman" w:eastAsia="宋体"/>
          <w:b w:val="0"/>
          <w:sz w:val="24"/>
        </w:rPr>
        <w:t>注：①刊物分类参见学校科研处《延安大学中外文学术期刊等级分类目录》。必要时组织专家对研究与创新能力加分同学进行答辩。</w:t>
      </w:r>
    </w:p>
    <w:p>
      <w:pPr>
        <w:spacing w:after="80" w:lineRule="auto" w:line="360"/>
        <w:ind w:firstLine="482"/>
        <w:jc w:val="both"/>
      </w:pPr>
      <w:r>
        <w:rPr>
          <w:rFonts w:ascii="Times New Roman" w:hAnsi="Times New Roman" w:eastAsia="宋体"/>
          <w:b w:val="0"/>
          <w:sz w:val="24"/>
        </w:rPr>
        <w:t>②共同第一作者的视共同人数平均加分，加分总人数不超过3人。</w:t>
      </w:r>
    </w:p>
    <w:p>
      <w:pPr>
        <w:spacing w:after="80" w:lineRule="auto" w:line="360"/>
        <w:ind w:firstLine="482"/>
        <w:jc w:val="both"/>
      </w:pPr>
      <w:r>
        <w:rPr>
          <w:rFonts w:ascii="Times New Roman" w:hAnsi="Times New Roman" w:eastAsia="宋体"/>
          <w:b w:val="0"/>
          <w:sz w:val="24"/>
        </w:rPr>
        <w:t>③一旦查实论文系学术造假，将取消申请资格并给予相应处分。</w:t>
      </w:r>
    </w:p>
    <w:p>
      <w:pPr>
        <w:spacing w:after="80" w:lineRule="auto" w:line="360"/>
        <w:ind w:firstLine="482"/>
        <w:jc w:val="both"/>
      </w:pPr>
      <w:r>
        <w:rPr>
          <w:rFonts w:ascii="Times New Roman" w:hAnsi="Times New Roman" w:eastAsia="宋体"/>
          <w:b w:val="0"/>
          <w:sz w:val="24"/>
        </w:rPr>
        <w:t>（二）依照《全国普通高校大学生竞赛目录》《延安大学本科生学科竞赛管理办法》公布的竞赛，对参加学科竞赛获奖者认定分数，认定标准如下：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等级</w:t>
            </w:r>
          </w:p>
        </w:tc>
        <w:tc>
          <w:tcPr>
            <w:tcW w:type="dxa" w:w="2158"/>
          </w:tcPr>
          <w:p>
            <w:pPr>
              <w:spacing w:after="20" w:before="20"/>
            </w:pPr>
            <w:r/>
            <w:r>
              <w:rPr>
                <w:rFonts w:ascii="Times New Roman" w:hAnsi="Times New Roman" w:eastAsia="宋体"/>
                <w:b/>
                <w:sz w:val="21"/>
              </w:rPr>
              <w:t>中国国际大学生创新大赛、挑战杯大赛</w:t>
            </w:r>
          </w:p>
        </w:tc>
        <w:tc>
          <w:tcPr>
            <w:tcW w:type="dxa" w:w="2158"/>
          </w:tcPr>
          <w:p>
            <w:pPr>
              <w:spacing w:after="20" w:before="20"/>
            </w:pPr>
            <w:r/>
            <w:r>
              <w:rPr>
                <w:rFonts w:ascii="Times New Roman" w:hAnsi="Times New Roman" w:eastAsia="宋体"/>
                <w:b/>
                <w:sz w:val="21"/>
              </w:rPr>
              <w:t>A类</w:t>
            </w:r>
          </w:p>
        </w:tc>
        <w:tc>
          <w:tcPr>
            <w:tcW w:type="dxa" w:w="2158"/>
          </w:tcPr>
          <w:p>
            <w:pPr>
              <w:spacing w:after="20" w:before="20"/>
            </w:pPr>
            <w:r/>
            <w:r>
              <w:rPr>
                <w:rFonts w:ascii="Times New Roman" w:hAnsi="Times New Roman" w:eastAsia="宋体"/>
                <w:b/>
                <w:sz w:val="21"/>
              </w:rPr>
              <w:t>B类</w:t>
            </w:r>
          </w:p>
        </w:tc>
      </w:tr>
      <w:tr>
        <w:tc>
          <w:tcPr>
            <w:tcW w:type="dxa" w:w="2158"/>
          </w:tcPr>
          <w:p>
            <w:pPr>
              <w:spacing w:after="20" w:before="20"/>
            </w:pPr>
            <w:r/>
            <w:r>
              <w:rPr>
                <w:rFonts w:ascii="Times New Roman" w:hAnsi="Times New Roman" w:eastAsia="宋体"/>
                <w:b w:val="0"/>
                <w:sz w:val="21"/>
              </w:rPr>
              <w:t>国家（国际）级 一等奖</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1.5</w:t>
            </w:r>
          </w:p>
        </w:tc>
      </w:tr>
      <w:tr>
        <w:tc>
          <w:tcPr>
            <w:tcW w:type="dxa" w:w="2158"/>
          </w:tcPr>
          <w:p>
            <w:pPr>
              <w:spacing w:after="20" w:before="20"/>
            </w:pPr>
            <w:r/>
            <w:r>
              <w:rPr>
                <w:rFonts w:ascii="Times New Roman" w:hAnsi="Times New Roman" w:eastAsia="宋体"/>
                <w:b w:val="0"/>
                <w:sz w:val="21"/>
              </w:rPr>
              <w:t>国家（国际）级 二等奖</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国家（国际）级 三等奖</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省级 一等奖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省级 二等奖</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0.3</w:t>
            </w:r>
          </w:p>
        </w:tc>
      </w:tr>
      <w:tr>
        <w:tc>
          <w:tcPr>
            <w:tcW w:type="dxa" w:w="2158"/>
          </w:tcPr>
          <w:p>
            <w:pPr>
              <w:spacing w:after="20" w:before="20"/>
            </w:pPr>
            <w:r/>
            <w:r>
              <w:rPr>
                <w:rFonts w:ascii="Times New Roman" w:hAnsi="Times New Roman" w:eastAsia="宋体"/>
                <w:b w:val="0"/>
                <w:sz w:val="21"/>
              </w:rPr>
              <w:t>省级 三等奖</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0.5</w:t>
            </w:r>
          </w:p>
        </w:tc>
        <w:tc>
          <w:tcPr>
            <w:tcW w:type="dxa" w:w="2158"/>
          </w:tcPr>
          <w:p>
            <w:pPr>
              <w:spacing w:after="20" w:before="20"/>
            </w:pPr>
            <w:r/>
            <w:r>
              <w:rPr>
                <w:rFonts w:ascii="Times New Roman" w:hAnsi="Times New Roman" w:eastAsia="宋体"/>
                <w:b w:val="0"/>
                <w:sz w:val="21"/>
              </w:rPr>
              <w:t>0.1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