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48" w:lineRule="auto"/>
        <w:rPr>
          <w:rFonts w:ascii="Arial"/>
          <w:sz w:val="21"/>
        </w:rPr>
      </w:pPr>
      <w:r/>
    </w:p>
    <w:p>
      <w:pPr>
        <w:spacing w:line="248" w:lineRule="auto"/>
        <w:rPr>
          <w:rFonts w:ascii="Arial"/>
          <w:sz w:val="21"/>
        </w:rPr>
      </w:pPr>
      <w:r/>
    </w:p>
    <w:p>
      <w:pPr>
        <w:spacing w:line="248" w:lineRule="auto"/>
        <w:rPr>
          <w:rFonts w:ascii="Arial"/>
          <w:sz w:val="21"/>
        </w:rPr>
      </w:pPr>
      <w:r>
        <w:drawing>
          <wp:anchor distT="0" distB="0" distL="0" distR="0" simplePos="0" relativeHeight="251663360" behindDoc="0" locked="0" layoutInCell="1" allowOverlap="1">
            <wp:simplePos x="0" y="0"/>
            <wp:positionH relativeFrom="column">
              <wp:posOffset>10985568</wp:posOffset>
            </wp:positionH>
            <wp:positionV relativeFrom="paragraph">
              <wp:posOffset>44164</wp:posOffset>
            </wp:positionV>
            <wp:extent cx="260355" cy="812785"/>
            <wp:effectExtent l="0" t="0" r="0" b="0"/>
            <wp:wrapNone/>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260355" cy="812785"/>
                    </a:xfrm>
                    <a:prstGeom prst="rect">
                      <a:avLst/>
                    </a:prstGeom>
                  </pic:spPr>
                </pic:pic>
              </a:graphicData>
            </a:graphic>
          </wp:anchor>
        </w:drawing>
      </w:r>
      <w:r/>
    </w:p>
    <w:p>
      <w:pPr>
        <w:spacing w:line="248" w:lineRule="auto"/>
        <w:rPr>
          <w:rFonts w:ascii="Arial"/>
          <w:sz w:val="21"/>
        </w:rPr>
      </w:pPr>
      <w:r/>
    </w:p>
    <w:p>
      <w:pPr>
        <w:pStyle w:val="BodyText"/>
        <w:ind w:left="12130"/>
        <w:spacing w:before="48" w:line="213" w:lineRule="auto"/>
        <w:rPr/>
      </w:pPr>
      <w:r>
        <w:rPr>
          <w:spacing w:val="-7"/>
        </w:rPr>
        <w:t>设有中国语言文学系、历史学系、文化研究系，具有完备的全建制学科体系。</w:t>
      </w:r>
    </w:p>
    <w:p>
      <w:pPr>
        <w:pStyle w:val="BodyText"/>
        <w:ind w:left="12130"/>
        <w:spacing w:before="76" w:line="213" w:lineRule="auto"/>
        <w:rPr/>
      </w:pPr>
      <w:r>
        <w:rPr>
          <w:spacing w:val="-4"/>
        </w:rPr>
        <w:t>2015年，中国语言文学、中国史、世界史三个一级学科被上海市教委确</w:t>
      </w:r>
      <w:r>
        <w:rPr>
          <w:spacing w:val="-5"/>
        </w:rPr>
        <w:t>立为高</w:t>
      </w:r>
    </w:p>
    <w:p>
      <w:pPr>
        <w:pStyle w:val="BodyText"/>
        <w:ind w:left="12760"/>
        <w:spacing w:before="123" w:line="221" w:lineRule="auto"/>
        <w:rPr/>
      </w:pPr>
      <w:r>
        <w:rPr>
          <w:spacing w:val="-5"/>
        </w:rPr>
        <w:t>原学科。</w:t>
      </w:r>
    </w:p>
    <w:p>
      <w:pPr>
        <w:pStyle w:val="BodyText"/>
        <w:ind w:left="12130"/>
        <w:spacing w:before="104" w:line="213" w:lineRule="auto"/>
        <w:rPr/>
      </w:pPr>
      <w:r>
        <w:rPr>
          <w:spacing w:val="-5"/>
        </w:rPr>
        <w:t>2019年，汉语言文学和历史学专业被认定为首批国家一流本科专业建设点。</w:t>
      </w:r>
    </w:p>
    <w:p>
      <w:pPr>
        <w:pStyle w:val="BodyText"/>
        <w:ind w:left="12130"/>
        <w:spacing w:before="107" w:line="213" w:lineRule="auto"/>
        <w:rPr/>
      </w:pPr>
      <w:r>
        <w:rPr>
          <w:spacing w:val="-4"/>
        </w:rPr>
        <w:t>2022年，在教育部第五轮学科评估中，世界史学科分档提升为</w:t>
      </w:r>
      <w:r>
        <w:rPr>
          <w:rFonts w:ascii="Arial" w:hAnsi="Arial" w:eastAsia="Arial" w:cs="Arial"/>
          <w:spacing w:val="-4"/>
        </w:rPr>
        <w:t>A-,</w:t>
      </w:r>
      <w:r>
        <w:rPr>
          <w:rFonts w:ascii="Arial" w:hAnsi="Arial" w:eastAsia="Arial" w:cs="Arial"/>
          <w:spacing w:val="19"/>
        </w:rPr>
        <w:t xml:space="preserve">  </w:t>
      </w:r>
      <w:r>
        <w:rPr>
          <w:spacing w:val="-4"/>
        </w:rPr>
        <w:t>中国语言文</w:t>
      </w:r>
    </w:p>
    <w:p>
      <w:pPr>
        <w:pStyle w:val="BodyText"/>
        <w:ind w:left="12760"/>
        <w:spacing w:before="108" w:line="215" w:lineRule="auto"/>
        <w:rPr>
          <w:rFonts w:ascii="SimSun" w:hAnsi="SimSun" w:eastAsia="SimSun" w:cs="SimSun"/>
        </w:rPr>
      </w:pPr>
      <w:r>
        <w:drawing>
          <wp:anchor distT="0" distB="0" distL="0" distR="0" simplePos="0" relativeHeight="251662336" behindDoc="0" locked="0" layoutInCell="1" allowOverlap="1">
            <wp:simplePos x="0" y="0"/>
            <wp:positionH relativeFrom="column">
              <wp:posOffset>7175492</wp:posOffset>
            </wp:positionH>
            <wp:positionV relativeFrom="paragraph">
              <wp:posOffset>100572</wp:posOffset>
            </wp:positionV>
            <wp:extent cx="260355" cy="825562"/>
            <wp:effectExtent l="0" t="0" r="0" b="0"/>
            <wp:wrapNone/>
            <wp:docPr id="4" name="IM 4"/>
            <wp:cNvGraphicFramePr/>
            <a:graphic>
              <a:graphicData uri="http://schemas.openxmlformats.org/drawingml/2006/picture">
                <pic:pic>
                  <pic:nvPicPr>
                    <pic:cNvPr id="4" name="IM 4"/>
                    <pic:cNvPicPr/>
                  </pic:nvPicPr>
                  <pic:blipFill>
                    <a:blip r:embed="rId4"/>
                    <a:stretch>
                      <a:fillRect/>
                    </a:stretch>
                  </pic:blipFill>
                  <pic:spPr>
                    <a:xfrm rot="0">
                      <a:off x="0" y="0"/>
                      <a:ext cx="260355" cy="825562"/>
                    </a:xfrm>
                    <a:prstGeom prst="rect">
                      <a:avLst/>
                    </a:prstGeom>
                  </pic:spPr>
                </pic:pic>
              </a:graphicData>
            </a:graphic>
          </wp:anchor>
        </w:drawing>
      </w:r>
      <w:r>
        <w:rPr>
          <w:spacing w:val="-5"/>
        </w:rPr>
        <w:t>学学科分档提升为</w:t>
      </w:r>
      <w:r>
        <w:rPr>
          <w:rFonts w:ascii="Arial" w:hAnsi="Arial" w:eastAsia="Arial" w:cs="Arial"/>
          <w:spacing w:val="-5"/>
        </w:rPr>
        <w:t>B+,   </w:t>
      </w:r>
      <w:r>
        <w:rPr>
          <w:spacing w:val="-5"/>
        </w:rPr>
        <w:t>中国史学科分档提升为</w:t>
      </w:r>
      <w:r>
        <w:rPr>
          <w:rFonts w:ascii="Arial" w:hAnsi="Arial" w:eastAsia="Arial" w:cs="Arial"/>
          <w:spacing w:val="-5"/>
        </w:rPr>
        <w:t>B</w:t>
      </w:r>
      <w:r>
        <w:rPr>
          <w:rFonts w:ascii="Arial" w:hAnsi="Arial" w:eastAsia="Arial" w:cs="Arial"/>
          <w:spacing w:val="-6"/>
        </w:rPr>
        <w:t>-</w:t>
      </w:r>
      <w:r>
        <w:rPr>
          <w:rFonts w:ascii="SimSun" w:hAnsi="SimSun" w:eastAsia="SimSun" w:cs="SimSun"/>
          <w:spacing w:val="-6"/>
        </w:rPr>
        <w:t>。</w:t>
      </w:r>
    </w:p>
    <w:p>
      <w:pPr>
        <w:spacing w:line="388" w:lineRule="auto"/>
        <w:rPr>
          <w:rFonts w:ascii="Arial"/>
          <w:sz w:val="21"/>
        </w:rPr>
      </w:pPr>
      <w:r/>
    </w:p>
    <w:p>
      <w:pPr>
        <w:pStyle w:val="BodyText"/>
        <w:ind w:left="8982"/>
        <w:spacing w:before="50" w:line="223" w:lineRule="auto"/>
        <w:rPr/>
      </w:pPr>
      <w:r>
        <w:drawing>
          <wp:anchor distT="0" distB="0" distL="0" distR="0" simplePos="0" relativeHeight="251658240" behindDoc="1" locked="0" layoutInCell="1" allowOverlap="1">
            <wp:simplePos x="0" y="0"/>
            <wp:positionH relativeFrom="column">
              <wp:posOffset>0</wp:posOffset>
            </wp:positionH>
            <wp:positionV relativeFrom="paragraph">
              <wp:posOffset>-1908162</wp:posOffset>
            </wp:positionV>
            <wp:extent cx="7569200" cy="8991561"/>
            <wp:effectExtent l="0" t="0" r="0" b="0"/>
            <wp:wrapNone/>
            <wp:docPr id="6" name="IM 6"/>
            <wp:cNvGraphicFramePr/>
            <a:graphic>
              <a:graphicData uri="http://schemas.openxmlformats.org/drawingml/2006/picture">
                <pic:pic>
                  <pic:nvPicPr>
                    <pic:cNvPr id="6" name="IM 6"/>
                    <pic:cNvPicPr/>
                  </pic:nvPicPr>
                  <pic:blipFill>
                    <a:blip r:embed="rId5"/>
                    <a:stretch>
                      <a:fillRect/>
                    </a:stretch>
                  </pic:blipFill>
                  <pic:spPr>
                    <a:xfrm rot="0">
                      <a:off x="0" y="0"/>
                      <a:ext cx="7569200" cy="8991561"/>
                    </a:xfrm>
                    <a:prstGeom prst="rect">
                      <a:avLst/>
                    </a:prstGeom>
                  </pic:spPr>
                </pic:pic>
              </a:graphicData>
            </a:graphic>
          </wp:anchor>
        </w:drawing>
      </w:r>
      <w:r>
        <w:pict>
          <v:shape id="_x0000_s4" style="position:absolute;margin-left:637.001pt;margin-top:-2.00634pt;mso-position-vertical-relative:text;mso-position-horizontal-relative:text;width:188.8pt;height:64.5pt;z-index:251659264;" filled="false" stroked="false" type="#_x0000_t202">
            <v:fill on="false"/>
            <v:stroke on="false"/>
            <v:path/>
            <v:imagedata o:title=""/>
            <o:lock v:ext="edit" aspectratio="false"/>
            <v:textbox inset="0mm,0mm,0mm,0mm">
              <w:txbxContent>
                <w:p>
                  <w:pPr>
                    <w:pStyle w:val="BodyText"/>
                    <w:ind w:left="1552"/>
                    <w:spacing w:before="20" w:line="222" w:lineRule="auto"/>
                    <w:rPr>
                      <w:sz w:val="19"/>
                      <w:szCs w:val="19"/>
                    </w:rPr>
                  </w:pPr>
                  <w:r>
                    <w:rPr>
                      <w:sz w:val="19"/>
                      <w:szCs w:val="19"/>
                      <w:b/>
                      <w:bCs/>
                      <w:color w:val="802020"/>
                      <w:spacing w:val="1"/>
                    </w:rPr>
                    <w:t>本科专业</w:t>
                  </w:r>
                </w:p>
                <w:p>
                  <w:pPr>
                    <w:pStyle w:val="BodyText"/>
                    <w:ind w:left="810"/>
                    <w:spacing w:before="61" w:line="221" w:lineRule="auto"/>
                    <w:rPr/>
                  </w:pPr>
                  <w:r>
                    <w:rPr>
                      <w:spacing w:val="-9"/>
                    </w:rPr>
                    <w:t>汉语言文学、汉语国际教育、历史学</w:t>
                  </w:r>
                </w:p>
                <w:p>
                  <w:pPr>
                    <w:spacing w:line="245" w:lineRule="auto"/>
                    <w:rPr>
                      <w:rFonts w:ascii="Arial"/>
                      <w:sz w:val="21"/>
                    </w:rPr>
                  </w:pPr>
                  <w:r/>
                </w:p>
                <w:p>
                  <w:pPr>
                    <w:pStyle w:val="BodyText"/>
                    <w:ind w:left="862"/>
                    <w:spacing w:before="62" w:line="221" w:lineRule="auto"/>
                    <w:rPr>
                      <w:sz w:val="19"/>
                      <w:szCs w:val="19"/>
                    </w:rPr>
                  </w:pPr>
                  <w:r>
                    <w:rPr>
                      <w:sz w:val="19"/>
                      <w:szCs w:val="19"/>
                      <w:b/>
                      <w:bCs/>
                      <w:color w:val="802020"/>
                      <w:spacing w:val="5"/>
                    </w:rPr>
                    <w:t>一级学科博士学位授予点</w:t>
                  </w:r>
                </w:p>
                <w:p>
                  <w:pPr>
                    <w:pStyle w:val="BodyText"/>
                    <w:ind w:left="20"/>
                    <w:spacing w:before="63" w:line="221" w:lineRule="auto"/>
                    <w:rPr/>
                  </w:pPr>
                  <w:r>
                    <w:rPr>
                      <w:spacing w:val="9"/>
                    </w:rPr>
                    <w:t>中国语言文学(2006)、中国史(2011)、世界史(2</w:t>
                  </w:r>
                  <w:r>
                    <w:rPr>
                      <w:spacing w:val="8"/>
                    </w:rPr>
                    <w:t>011)</w:t>
                  </w:r>
                </w:p>
              </w:txbxContent>
            </v:textbox>
          </v:shape>
        </w:pict>
      </w:r>
      <w:r>
        <w:rPr>
          <w:b/>
          <w:bCs/>
          <w:color w:val="602020"/>
          <w:spacing w:val="7"/>
        </w:rPr>
        <w:t>1922年10月</w:t>
      </w:r>
    </w:p>
    <w:p>
      <w:pPr>
        <w:pStyle w:val="BodyText"/>
        <w:ind w:left="8979" w:right="7344"/>
        <w:spacing w:before="52" w:line="210" w:lineRule="auto"/>
        <w:jc w:val="both"/>
        <w:rPr/>
      </w:pPr>
      <w:r>
        <w:rPr>
          <w:spacing w:val="-1"/>
        </w:rPr>
        <w:t>成立的上海大学，是中国共产党主</w:t>
      </w:r>
      <w:r>
        <w:rPr>
          <w:spacing w:val="9"/>
        </w:rPr>
        <w:t xml:space="preserve"> </w:t>
      </w:r>
      <w:r>
        <w:rPr>
          <w:spacing w:val="-1"/>
        </w:rPr>
        <w:t>导创办并实际领导的第一所正规大</w:t>
      </w:r>
      <w:r>
        <w:rPr>
          <w:spacing w:val="5"/>
        </w:rPr>
        <w:t xml:space="preserve"> </w:t>
      </w:r>
      <w:r>
        <w:rPr>
          <w:spacing w:val="-10"/>
        </w:rPr>
        <w:t>学，践行“养成建国人才，促进文化</w:t>
      </w:r>
      <w:r>
        <w:rPr>
          <w:spacing w:val="4"/>
        </w:rPr>
        <w:t xml:space="preserve"> </w:t>
      </w:r>
      <w:r>
        <w:rPr>
          <w:spacing w:val="-1"/>
        </w:rPr>
        <w:t>事业”的办学宗旨，享有“文有上</w:t>
      </w:r>
      <w:r>
        <w:rPr>
          <w:spacing w:val="4"/>
        </w:rPr>
        <w:t xml:space="preserve"> </w:t>
      </w:r>
      <w:r>
        <w:rPr>
          <w:spacing w:val="-10"/>
        </w:rPr>
        <w:t>大，武有黄埔”“北有五四时期的北</w:t>
      </w:r>
      <w:r>
        <w:rPr>
          <w:spacing w:val="3"/>
        </w:rPr>
        <w:t xml:space="preserve"> </w:t>
      </w:r>
      <w:r>
        <w:rPr>
          <w:spacing w:val="-11"/>
        </w:rPr>
        <w:t>大，南有五卅时期的上大”的盛誉。</w:t>
      </w:r>
    </w:p>
    <w:p>
      <w:pPr>
        <w:pStyle w:val="BodyText"/>
        <w:ind w:left="13402"/>
        <w:spacing w:before="232" w:line="221" w:lineRule="auto"/>
        <w:rPr>
          <w:sz w:val="19"/>
          <w:szCs w:val="19"/>
        </w:rPr>
      </w:pPr>
      <w:r>
        <w:rPr>
          <w:sz w:val="19"/>
          <w:szCs w:val="19"/>
          <w:b/>
          <w:bCs/>
          <w:color w:val="802020"/>
          <w:spacing w:val="6"/>
        </w:rPr>
        <w:t>一级学科学术硕士学位授予点</w:t>
      </w:r>
    </w:p>
    <w:p>
      <w:pPr>
        <w:pStyle w:val="BodyText"/>
        <w:ind w:left="8982"/>
        <w:spacing w:before="53" w:line="214" w:lineRule="auto"/>
        <w:rPr/>
      </w:pPr>
      <w:r>
        <w:pict>
          <v:shape id="_x0000_s6" style="position:absolute;margin-left:608.5pt;margin-top:3.71183pt;mso-position-vertical-relative:text;mso-position-horizontal-relative:text;width:247.8pt;height:11pt;z-index:251660288;" filled="false" stroked="false" type="#_x0000_t202">
            <v:fill on="false"/>
            <v:stroke on="false"/>
            <v:path/>
            <v:imagedata o:title=""/>
            <o:lock v:ext="edit" aspectratio="false"/>
            <v:textbox inset="0mm,0mm,0mm,0mm">
              <w:txbxContent>
                <w:p>
                  <w:pPr>
                    <w:pStyle w:val="BodyText"/>
                    <w:ind w:left="20"/>
                    <w:spacing w:before="19" w:line="221" w:lineRule="auto"/>
                    <w:rPr/>
                  </w:pPr>
                  <w:r>
                    <w:rPr>
                      <w:spacing w:val="10"/>
                    </w:rPr>
                    <w:t>中国语言文学(2010)、中国史(2011)、世界史(2011)、政治学</w:t>
                  </w:r>
                  <w:r>
                    <w:rPr>
                      <w:spacing w:val="9"/>
                    </w:rPr>
                    <w:t>(2018)</w:t>
                  </w:r>
                </w:p>
              </w:txbxContent>
            </v:textbox>
          </v:shape>
        </w:pict>
      </w:r>
      <w:r>
        <w:rPr>
          <w:b/>
          <w:bCs/>
          <w:color w:val="602020"/>
          <w:spacing w:val="7"/>
        </w:rPr>
        <w:t>1978年12月</w:t>
      </w:r>
    </w:p>
    <w:p>
      <w:pPr>
        <w:pStyle w:val="BodyText"/>
        <w:ind w:left="8979" w:right="7347"/>
        <w:spacing w:before="1" w:line="204" w:lineRule="auto"/>
        <w:rPr/>
      </w:pPr>
      <w:r>
        <w:pict>
          <v:shape id="_x0000_s8" style="position:absolute;margin-left:237.005pt;margin-top:12.2283pt;mso-position-vertical-relative:text;mso-position-horizontal-relative:text;width:39.35pt;height:25.2pt;z-index:251665408;" filled="false" stroked="false" type="#_x0000_t202">
            <v:fill on="false"/>
            <v:stroke on="false"/>
            <v:path/>
            <v:imagedata o:title=""/>
            <o:lock v:ext="edit" aspectratio="false"/>
            <v:textbox inset="0mm,0mm,0mm,0mm">
              <w:txbxContent>
                <w:p>
                  <w:pPr>
                    <w:ind w:left="20"/>
                    <w:spacing w:before="20" w:line="463" w:lineRule="exact"/>
                    <w:rPr>
                      <w:rFonts w:ascii="Arial" w:hAnsi="Arial" w:eastAsia="Arial" w:cs="Arial"/>
                      <w:sz w:val="34"/>
                      <w:szCs w:val="34"/>
                    </w:rPr>
                  </w:pPr>
                  <w:r>
                    <w:rPr>
                      <w:rFonts w:ascii="Arial" w:hAnsi="Arial" w:eastAsia="Arial" w:cs="Arial"/>
                      <w:sz w:val="34"/>
                      <w:szCs w:val="34"/>
                      <w:color w:val="FFFFFF"/>
                      <w:spacing w:val="-2"/>
                      <w:position w:val="2"/>
                    </w:rPr>
                    <w:t>2023</w:t>
                  </w:r>
                </w:p>
              </w:txbxContent>
            </v:textbox>
          </v:shape>
        </w:pict>
      </w:r>
      <w:r>
        <w:rPr>
          <w:spacing w:val="-1"/>
        </w:rPr>
        <w:t>复旦大学分校成立，成为以文科应</w:t>
      </w:r>
      <w:r>
        <w:rPr>
          <w:spacing w:val="6"/>
        </w:rPr>
        <w:t xml:space="preserve"> </w:t>
      </w:r>
      <w:r>
        <w:rPr>
          <w:spacing w:val="-4"/>
        </w:rPr>
        <w:t>用型为主的学校。</w:t>
      </w:r>
    </w:p>
    <w:p>
      <w:pPr>
        <w:pStyle w:val="BodyText"/>
        <w:ind w:left="13702"/>
        <w:spacing w:line="204" w:lineRule="auto"/>
        <w:rPr>
          <w:sz w:val="19"/>
          <w:szCs w:val="19"/>
        </w:rPr>
      </w:pPr>
      <w:r>
        <w:rPr>
          <w:sz w:val="19"/>
          <w:szCs w:val="19"/>
          <w:b/>
          <w:bCs/>
          <w:color w:val="802020"/>
          <w:spacing w:val="5"/>
        </w:rPr>
        <w:t>一级学科博士后流动站</w:t>
      </w:r>
    </w:p>
    <w:p>
      <w:pPr>
        <w:pStyle w:val="BodyText"/>
        <w:ind w:left="12760"/>
        <w:spacing w:before="74" w:line="161" w:lineRule="auto"/>
        <w:rPr/>
      </w:pPr>
      <w:r>
        <w:rPr>
          <w:spacing w:val="9"/>
        </w:rPr>
        <w:t>中国语言文学(2011)、中国史(2012)、世界史(2</w:t>
      </w:r>
      <w:r>
        <w:rPr>
          <w:spacing w:val="8"/>
        </w:rPr>
        <w:t>014)</w:t>
      </w:r>
    </w:p>
    <w:p>
      <w:pPr>
        <w:pStyle w:val="BodyText"/>
        <w:ind w:left="8982"/>
        <w:spacing w:before="1" w:line="196" w:lineRule="auto"/>
        <w:rPr/>
      </w:pPr>
      <w:r>
        <w:rPr>
          <w:b/>
          <w:bCs/>
          <w:color w:val="602020"/>
          <w:spacing w:val="6"/>
        </w:rPr>
        <w:t>1983年6月</w:t>
      </w:r>
    </w:p>
    <w:p>
      <w:pPr>
        <w:spacing w:line="193" w:lineRule="exact"/>
        <w:rPr/>
      </w:pPr>
      <w:r/>
    </w:p>
    <w:tbl>
      <w:tblPr>
        <w:tblStyle w:val="TableNormal"/>
        <w:tblW w:w="6895" w:type="dxa"/>
        <w:tblInd w:w="897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3348"/>
        <w:gridCol w:w="3547"/>
      </w:tblGrid>
      <w:tr>
        <w:trPr>
          <w:trHeight w:val="1998" w:hRule="atLeast"/>
        </w:trPr>
        <w:tc>
          <w:tcPr>
            <w:tcW w:w="3348" w:type="dxa"/>
            <w:vAlign w:val="top"/>
          </w:tcPr>
          <w:p>
            <w:pPr>
              <w:pStyle w:val="TableText"/>
              <w:spacing w:line="212" w:lineRule="auto"/>
              <w:rPr/>
            </w:pPr>
            <w:r>
              <w:rPr>
                <w:spacing w:val="-8"/>
              </w:rPr>
              <w:t>文学院，建有中文、历史、社会学、</w:t>
            </w:r>
          </w:p>
          <w:p>
            <w:pPr>
              <w:pStyle w:val="TableText"/>
              <w:ind w:right="1100"/>
              <w:spacing w:before="166" w:line="233" w:lineRule="auto"/>
              <w:rPr/>
            </w:pPr>
            <w:r>
              <w:rPr>
                <w:spacing w:val="-5"/>
              </w:rPr>
              <w:t>理、信息、档案学9个系，共15个本</w:t>
            </w:r>
            <w:r>
              <w:rPr>
                <w:spacing w:val="6"/>
              </w:rPr>
              <w:t xml:space="preserve"> </w:t>
            </w:r>
            <w:r>
              <w:rPr>
                <w:spacing w:val="-5"/>
              </w:rPr>
              <w:t>科专业。</w:t>
            </w:r>
          </w:p>
          <w:p>
            <w:pPr>
              <w:spacing w:line="253" w:lineRule="auto"/>
              <w:rPr>
                <w:rFonts w:ascii="Arial"/>
                <w:sz w:val="21"/>
              </w:rPr>
            </w:pPr>
            <w:r/>
          </w:p>
          <w:p>
            <w:pPr>
              <w:spacing w:line="253" w:lineRule="auto"/>
              <w:rPr>
                <w:rFonts w:ascii="Arial"/>
                <w:sz w:val="21"/>
              </w:rPr>
            </w:pPr>
            <w:r/>
          </w:p>
          <w:p>
            <w:pPr>
              <w:pStyle w:val="TableText"/>
              <w:ind w:left="2"/>
              <w:spacing w:before="48" w:line="223" w:lineRule="auto"/>
              <w:rPr/>
            </w:pPr>
            <w:r>
              <w:rPr>
                <w:b/>
                <w:bCs/>
                <w:color w:val="602020"/>
                <w:spacing w:val="6"/>
              </w:rPr>
              <w:t>1994年5月</w:t>
            </w:r>
          </w:p>
          <w:p>
            <w:pPr>
              <w:pStyle w:val="TableText"/>
              <w:ind w:right="1106"/>
              <w:spacing w:before="48" w:line="198" w:lineRule="auto"/>
              <w:jc w:val="both"/>
              <w:rPr/>
            </w:pPr>
            <w:r>
              <w:rPr>
                <w:spacing w:val="-1"/>
              </w:rPr>
              <w:t>上海大学文学院整体并入新组建的</w:t>
            </w:r>
            <w:r>
              <w:rPr>
                <w:spacing w:val="5"/>
              </w:rPr>
              <w:t xml:space="preserve"> </w:t>
            </w:r>
            <w:r>
              <w:rPr>
                <w:spacing w:val="-1"/>
              </w:rPr>
              <w:t>上海大学，成为以人文与社科并重</w:t>
            </w:r>
            <w:r>
              <w:rPr>
                <w:spacing w:val="5"/>
              </w:rPr>
              <w:t xml:space="preserve"> </w:t>
            </w:r>
            <w:r>
              <w:rPr>
                <w:spacing w:val="-7"/>
              </w:rPr>
              <w:t>的综合型学院。</w:t>
            </w:r>
          </w:p>
        </w:tc>
        <w:tc>
          <w:tcPr>
            <w:tcW w:w="3547" w:type="dxa"/>
            <w:vAlign w:val="top"/>
          </w:tcPr>
          <w:p>
            <w:pPr>
              <w:pStyle w:val="TableText"/>
              <w:ind w:left="1484"/>
              <w:spacing w:before="4" w:line="221" w:lineRule="auto"/>
              <w:rPr>
                <w:sz w:val="19"/>
                <w:szCs w:val="19"/>
              </w:rPr>
            </w:pPr>
            <w:r>
              <w:rPr>
                <w:sz w:val="19"/>
                <w:szCs w:val="19"/>
                <w:b/>
                <w:bCs/>
                <w:color w:val="802020"/>
                <w:spacing w:val="4"/>
              </w:rPr>
              <w:t>专业硕士学位授予点</w:t>
            </w:r>
          </w:p>
          <w:p>
            <w:pPr>
              <w:pStyle w:val="TableText"/>
              <w:ind w:left="1622"/>
              <w:spacing w:before="74" w:line="222" w:lineRule="auto"/>
              <w:rPr/>
            </w:pPr>
            <w:r>
              <w:rPr>
                <w:spacing w:val="4"/>
              </w:rPr>
              <w:t>汉语国际教育(2010)</w:t>
            </w:r>
          </w:p>
          <w:p>
            <w:pPr>
              <w:pStyle w:val="TableText"/>
              <w:ind w:left="1574"/>
              <w:spacing w:before="297" w:line="221" w:lineRule="auto"/>
              <w:rPr>
                <w:sz w:val="19"/>
                <w:szCs w:val="19"/>
              </w:rPr>
            </w:pPr>
            <w:r>
              <w:rPr>
                <w:sz w:val="19"/>
                <w:szCs w:val="19"/>
                <w:b/>
                <w:bCs/>
                <w:color w:val="802020"/>
                <w:spacing w:val="3"/>
              </w:rPr>
              <w:t>自主设置二级学科</w:t>
            </w:r>
          </w:p>
          <w:p>
            <w:pPr>
              <w:pStyle w:val="TableText"/>
              <w:spacing w:before="54" w:line="222" w:lineRule="auto"/>
              <w:jc w:val="right"/>
              <w:rPr/>
            </w:pPr>
            <w:r>
              <w:rPr>
                <w:spacing w:val="9"/>
              </w:rPr>
              <w:t>文化研究(2011)、创意写作(2014)</w:t>
            </w:r>
          </w:p>
          <w:p>
            <w:pPr>
              <w:pStyle w:val="TableText"/>
              <w:ind w:left="1574"/>
              <w:spacing w:before="298" w:line="221" w:lineRule="auto"/>
              <w:rPr>
                <w:sz w:val="19"/>
                <w:szCs w:val="19"/>
              </w:rPr>
            </w:pPr>
            <w:r>
              <w:rPr>
                <w:sz w:val="19"/>
                <w:szCs w:val="19"/>
                <w:b/>
                <w:bCs/>
                <w:color w:val="802020"/>
                <w:spacing w:val="3"/>
              </w:rPr>
              <w:t>自主设置交叉学科</w:t>
            </w:r>
          </w:p>
          <w:p>
            <w:pPr>
              <w:pStyle w:val="TableText"/>
              <w:ind w:left="1842"/>
              <w:spacing w:before="74" w:line="174" w:lineRule="auto"/>
              <w:rPr/>
            </w:pPr>
            <w:r>
              <w:rPr>
                <w:spacing w:val="10"/>
              </w:rPr>
              <w:t>全球学(2011)</w:t>
            </w:r>
          </w:p>
        </w:tc>
      </w:tr>
    </w:tbl>
    <w:p>
      <w:pPr>
        <w:spacing w:before="101"/>
        <w:rPr/>
      </w:pPr>
      <w:r/>
    </w:p>
    <w:tbl>
      <w:tblPr>
        <w:tblStyle w:val="TableNormal"/>
        <w:tblW w:w="11339" w:type="dxa"/>
        <w:tblInd w:w="6529"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5220"/>
        <w:gridCol w:w="6119"/>
      </w:tblGrid>
      <w:tr>
        <w:trPr>
          <w:trHeight w:val="5710" w:hRule="atLeast"/>
        </w:trPr>
        <w:tc>
          <w:tcPr>
            <w:tcW w:w="5220" w:type="dxa"/>
            <w:vAlign w:val="top"/>
          </w:tcPr>
          <w:p>
            <w:pPr>
              <w:pStyle w:val="TableText"/>
              <w:ind w:left="2452"/>
              <w:spacing w:before="64" w:line="214" w:lineRule="auto"/>
              <w:rPr/>
            </w:pPr>
            <w:r>
              <w:drawing>
                <wp:anchor distT="0" distB="0" distL="0" distR="0" simplePos="0" relativeHeight="251661312" behindDoc="0" locked="0" layoutInCell="1" allowOverlap="1">
                  <wp:simplePos x="0" y="0"/>
                  <wp:positionH relativeFrom="rightMargin">
                    <wp:posOffset>-355541</wp:posOffset>
                  </wp:positionH>
                  <wp:positionV relativeFrom="topMargin">
                    <wp:posOffset>863623</wp:posOffset>
                  </wp:positionV>
                  <wp:extent cx="266705" cy="825561"/>
                  <wp:effectExtent l="0" t="0" r="0" b="0"/>
                  <wp:wrapNone/>
                  <wp:docPr id="8" name="IM 8"/>
                  <wp:cNvGraphicFramePr/>
                  <a:graphic>
                    <a:graphicData uri="http://schemas.openxmlformats.org/drawingml/2006/picture">
                      <pic:pic>
                        <pic:nvPicPr>
                          <pic:cNvPr id="8" name="IM 8"/>
                          <pic:cNvPicPr/>
                        </pic:nvPicPr>
                        <pic:blipFill>
                          <a:blip r:embed="rId6"/>
                          <a:stretch>
                            <a:fillRect/>
                          </a:stretch>
                        </pic:blipFill>
                        <pic:spPr>
                          <a:xfrm rot="0">
                            <a:off x="0" y="0"/>
                            <a:ext cx="266705" cy="825561"/>
                          </a:xfrm>
                          <a:prstGeom prst="rect">
                            <a:avLst/>
                          </a:prstGeom>
                        </pic:spPr>
                      </pic:pic>
                    </a:graphicData>
                  </a:graphic>
                </wp:anchor>
              </w:drawing>
            </w:r>
            <w:r>
              <w:rPr>
                <w:b/>
                <w:bCs/>
                <w:color w:val="602020"/>
                <w:spacing w:val="4"/>
              </w:rPr>
              <w:t>2011年</w:t>
            </w:r>
          </w:p>
          <w:p>
            <w:pPr>
              <w:pStyle w:val="TableText"/>
              <w:ind w:left="2450" w:right="518"/>
              <w:spacing w:before="1" w:line="229" w:lineRule="auto"/>
              <w:jc w:val="both"/>
              <w:rPr/>
            </w:pPr>
            <w:r>
              <w:rPr>
                <w:spacing w:val="-1"/>
              </w:rPr>
              <w:t>经学科重组和调整，文学院成为以</w:t>
            </w:r>
            <w:r>
              <w:rPr>
                <w:spacing w:val="6"/>
              </w:rPr>
              <w:t xml:space="preserve"> </w:t>
            </w:r>
            <w:r>
              <w:rPr>
                <w:spacing w:val="-10"/>
              </w:rPr>
              <w:t>中国语言文学、中国史、世界史、政</w:t>
            </w:r>
            <w:r>
              <w:rPr>
                <w:spacing w:val="3"/>
              </w:rPr>
              <w:t xml:space="preserve"> </w:t>
            </w:r>
            <w:r>
              <w:rPr>
                <w:spacing w:val="10"/>
              </w:rPr>
              <w:t>治学为主的文科基础性研究型学</w:t>
            </w:r>
            <w:r>
              <w:rPr>
                <w:spacing w:val="10"/>
              </w:rPr>
              <w:t xml:space="preserve"> </w:t>
            </w:r>
            <w:r>
              <w:rPr>
                <w:spacing w:val="-8"/>
              </w:rPr>
              <w:t>院。</w:t>
            </w:r>
          </w:p>
          <w:p>
            <w:pPr>
              <w:spacing w:line="244" w:lineRule="auto"/>
              <w:rPr>
                <w:rFonts w:ascii="Arial"/>
                <w:sz w:val="21"/>
              </w:rPr>
            </w:pPr>
            <w:r/>
          </w:p>
          <w:p>
            <w:pPr>
              <w:spacing w:line="245" w:lineRule="auto"/>
              <w:rPr>
                <w:rFonts w:ascii="Arial"/>
                <w:sz w:val="21"/>
              </w:rPr>
            </w:pPr>
            <w:r/>
          </w:p>
          <w:p>
            <w:pPr>
              <w:spacing w:line="245" w:lineRule="auto"/>
              <w:rPr>
                <w:rFonts w:ascii="Arial"/>
                <w:sz w:val="21"/>
              </w:rPr>
            </w:pPr>
            <w:r/>
          </w:p>
          <w:p>
            <w:pPr>
              <w:pStyle w:val="TableText"/>
              <w:ind w:left="2"/>
              <w:spacing w:before="49" w:line="222" w:lineRule="auto"/>
              <w:rPr/>
            </w:pPr>
            <w:r>
              <w:rPr>
                <w:b/>
                <w:bCs/>
                <w:color w:val="802020"/>
                <w:spacing w:val="-4"/>
              </w:rPr>
              <w:t>使命：</w:t>
            </w:r>
            <w:r>
              <w:rPr>
                <w:color w:val="A02020"/>
                <w:spacing w:val="-4"/>
              </w:rPr>
              <w:t>博文雅人、转识成智</w:t>
            </w:r>
          </w:p>
          <w:p>
            <w:pPr>
              <w:pStyle w:val="TableText"/>
              <w:spacing w:before="111" w:line="221" w:lineRule="auto"/>
              <w:rPr/>
            </w:pPr>
            <w:r>
              <w:rPr>
                <w:color w:val="802020"/>
                <w:spacing w:val="-4"/>
              </w:rPr>
              <w:t>愿景：建设中国特色、世界一流的开放性、国际化、研究型学院</w:t>
            </w:r>
          </w:p>
          <w:p>
            <w:pPr>
              <w:pStyle w:val="TableText"/>
              <w:ind w:right="904" w:firstLine="2"/>
              <w:spacing w:before="89" w:line="348" w:lineRule="auto"/>
              <w:rPr/>
            </w:pPr>
            <w:r>
              <w:rPr>
                <w:b/>
                <w:bCs/>
                <w:color w:val="A02020"/>
                <w:spacing w:val="-7"/>
              </w:rPr>
              <w:t>人才培养目标：</w:t>
            </w:r>
            <w:r>
              <w:rPr>
                <w:color w:val="A02020"/>
                <w:spacing w:val="-7"/>
              </w:rPr>
              <w:t>培养心系家国、文史兼修、中西会通的复合型卓越创</w:t>
            </w:r>
            <w:r>
              <w:rPr>
                <w:color w:val="A02020"/>
                <w:spacing w:val="11"/>
              </w:rPr>
              <w:t xml:space="preserve"> </w:t>
            </w:r>
            <w:r>
              <w:rPr>
                <w:color w:val="A02020"/>
                <w:spacing w:val="-2"/>
              </w:rPr>
              <w:t>新人才</w:t>
            </w:r>
          </w:p>
        </w:tc>
        <w:tc>
          <w:tcPr>
            <w:tcW w:w="6119" w:type="dxa"/>
            <w:vAlign w:val="top"/>
          </w:tcPr>
          <w:p>
            <w:pPr>
              <w:spacing w:line="380" w:lineRule="auto"/>
              <w:rPr>
                <w:rFonts w:ascii="Arial"/>
                <w:sz w:val="21"/>
              </w:rPr>
            </w:pPr>
            <w:r>
              <w:drawing>
                <wp:anchor distT="0" distB="0" distL="0" distR="0" simplePos="0" relativeHeight="251664384" behindDoc="0" locked="0" layoutInCell="1" allowOverlap="1">
                  <wp:simplePos x="0" y="0"/>
                  <wp:positionH relativeFrom="rightMargin">
                    <wp:posOffset>-354827</wp:posOffset>
                  </wp:positionH>
                  <wp:positionV relativeFrom="topMargin">
                    <wp:posOffset>0</wp:posOffset>
                  </wp:positionV>
                  <wp:extent cx="254004" cy="819173"/>
                  <wp:effectExtent l="0" t="0" r="0" b="0"/>
                  <wp:wrapNone/>
                  <wp:docPr id="10" name="IM 10"/>
                  <wp:cNvGraphicFramePr/>
                  <a:graphic>
                    <a:graphicData uri="http://schemas.openxmlformats.org/drawingml/2006/picture">
                      <pic:pic>
                        <pic:nvPicPr>
                          <pic:cNvPr id="10" name="IM 10"/>
                          <pic:cNvPicPr/>
                        </pic:nvPicPr>
                        <pic:blipFill>
                          <a:blip r:embed="rId7"/>
                          <a:stretch>
                            <a:fillRect/>
                          </a:stretch>
                        </pic:blipFill>
                        <pic:spPr>
                          <a:xfrm rot="0">
                            <a:off x="0" y="0"/>
                            <a:ext cx="254004" cy="819173"/>
                          </a:xfrm>
                          <a:prstGeom prst="rect">
                            <a:avLst/>
                          </a:prstGeom>
                        </pic:spPr>
                      </pic:pic>
                    </a:graphicData>
                  </a:graphic>
                </wp:anchor>
              </w:drawing>
            </w:r>
            <w:r/>
          </w:p>
          <w:p>
            <w:pPr>
              <w:pStyle w:val="TableText"/>
              <w:ind w:left="590" w:right="884" w:firstLine="310"/>
              <w:spacing w:before="55" w:line="345" w:lineRule="auto"/>
              <w:jc w:val="both"/>
              <w:rPr>
                <w:sz w:val="17"/>
                <w:szCs w:val="17"/>
              </w:rPr>
            </w:pPr>
            <w:r>
              <w:rPr>
                <w:sz w:val="17"/>
                <w:szCs w:val="17"/>
                <w:spacing w:val="2"/>
              </w:rPr>
              <w:t>截至2023年12月，文学院共有教职工207人，专任教师150</w:t>
            </w:r>
            <w:r>
              <w:rPr>
                <w:sz w:val="17"/>
                <w:szCs w:val="17"/>
                <w:spacing w:val="15"/>
              </w:rPr>
              <w:t xml:space="preserve"> </w:t>
            </w:r>
            <w:r>
              <w:rPr>
                <w:sz w:val="17"/>
                <w:szCs w:val="17"/>
                <w:spacing w:val="-4"/>
              </w:rPr>
              <w:t>人，正高职称58人，各类高层次人才40余人次，博士后研究</w:t>
            </w:r>
            <w:r>
              <w:rPr>
                <w:sz w:val="17"/>
                <w:szCs w:val="17"/>
                <w:spacing w:val="-5"/>
              </w:rPr>
              <w:t>人员</w:t>
            </w:r>
            <w:r>
              <w:rPr>
                <w:sz w:val="17"/>
                <w:szCs w:val="17"/>
              </w:rPr>
              <w:t xml:space="preserve"> </w:t>
            </w:r>
            <w:r>
              <w:rPr>
                <w:sz w:val="17"/>
                <w:szCs w:val="17"/>
                <w:spacing w:val="-4"/>
              </w:rPr>
              <w:t>57人，来自美国、德国、芬兰、斯里兰卡、印度等国家和地区的</w:t>
            </w:r>
            <w:r>
              <w:rPr>
                <w:sz w:val="17"/>
                <w:szCs w:val="17"/>
              </w:rPr>
              <w:t xml:space="preserve"> </w:t>
            </w:r>
            <w:r>
              <w:rPr>
                <w:sz w:val="17"/>
                <w:szCs w:val="17"/>
                <w:spacing w:val="-5"/>
              </w:rPr>
              <w:t>全职外籍教师11人。</w:t>
            </w:r>
          </w:p>
          <w:p>
            <w:pPr>
              <w:pStyle w:val="TableText"/>
              <w:ind w:left="590" w:right="890" w:firstLine="320"/>
              <w:spacing w:before="1" w:line="344" w:lineRule="auto"/>
              <w:rPr>
                <w:sz w:val="17"/>
                <w:szCs w:val="17"/>
              </w:rPr>
            </w:pPr>
            <w:r>
              <w:rPr>
                <w:sz w:val="17"/>
                <w:szCs w:val="17"/>
                <w:spacing w:val="2"/>
              </w:rPr>
              <w:t>文学院在读学生1202人，其中本科生361人，含国际学生3</w:t>
            </w:r>
            <w:r>
              <w:rPr>
                <w:sz w:val="17"/>
                <w:szCs w:val="17"/>
                <w:spacing w:val="9"/>
              </w:rPr>
              <w:t xml:space="preserve"> </w:t>
            </w:r>
            <w:r>
              <w:rPr>
                <w:sz w:val="17"/>
                <w:szCs w:val="17"/>
                <w:spacing w:val="-1"/>
              </w:rPr>
              <w:t>人；硕士研究生590,博士研究生251人，含国际学生123人。</w:t>
            </w:r>
          </w:p>
          <w:p>
            <w:pPr>
              <w:ind w:firstLine="140"/>
              <w:spacing w:before="136" w:line="3220" w:lineRule="exact"/>
              <w:rPr/>
            </w:pPr>
            <w:r>
              <w:rPr>
                <w:position w:val="-64"/>
              </w:rPr>
              <w:drawing>
                <wp:inline distT="0" distB="0" distL="0" distR="0">
                  <wp:extent cx="3796596" cy="2044678"/>
                  <wp:effectExtent l="0" t="0" r="0" b="0"/>
                  <wp:docPr id="12" name="IM 12"/>
                  <wp:cNvGraphicFramePr/>
                  <a:graphic>
                    <a:graphicData uri="http://schemas.openxmlformats.org/drawingml/2006/picture">
                      <pic:pic>
                        <pic:nvPicPr>
                          <pic:cNvPr id="12" name="IM 12"/>
                          <pic:cNvPicPr/>
                        </pic:nvPicPr>
                        <pic:blipFill>
                          <a:blip r:embed="rId8"/>
                          <a:stretch>
                            <a:fillRect/>
                          </a:stretch>
                        </pic:blipFill>
                        <pic:spPr>
                          <a:xfrm rot="0">
                            <a:off x="0" y="0"/>
                            <a:ext cx="3796596" cy="2044678"/>
                          </a:xfrm>
                          <a:prstGeom prst="rect">
                            <a:avLst/>
                          </a:prstGeom>
                        </pic:spPr>
                      </pic:pic>
                    </a:graphicData>
                  </a:graphic>
                </wp:inline>
              </w:drawing>
            </w:r>
          </w:p>
        </w:tc>
      </w:tr>
    </w:tbl>
    <w:p>
      <w:pPr>
        <w:spacing w:line="90" w:lineRule="auto"/>
        <w:rPr>
          <w:rFonts w:ascii="Arial"/>
          <w:sz w:val="2"/>
        </w:rPr>
      </w:pPr>
      <w:r/>
    </w:p>
    <w:p>
      <w:pPr>
        <w:spacing w:line="14" w:lineRule="auto"/>
        <w:rPr>
          <w:rFonts w:ascii="Arial"/>
          <w:sz w:val="2"/>
        </w:rPr>
      </w:pPr>
      <w:r>
        <w:rPr>
          <w:rFonts w:ascii="Arial" w:hAnsi="Arial" w:eastAsia="Arial" w:cs="Arial"/>
          <w:sz w:val="2"/>
          <w:szCs w:val="2"/>
        </w:rPr>
        <w:br w:type="column"/>
      </w:r>
    </w:p>
    <w:p>
      <w:pPr>
        <w:spacing w:line="297" w:lineRule="auto"/>
        <w:rPr>
          <w:rFonts w:ascii="Arial"/>
          <w:sz w:val="21"/>
        </w:rPr>
      </w:pPr>
      <w:r/>
    </w:p>
    <w:p>
      <w:pPr>
        <w:spacing w:line="297" w:lineRule="auto"/>
        <w:rPr>
          <w:rFonts w:ascii="Arial"/>
          <w:sz w:val="21"/>
        </w:rPr>
      </w:pPr>
      <w:r/>
    </w:p>
    <w:p>
      <w:pPr>
        <w:spacing w:line="297" w:lineRule="auto"/>
        <w:rPr>
          <w:rFonts w:ascii="Arial"/>
          <w:sz w:val="21"/>
        </w:rPr>
      </w:pPr>
      <w:r/>
    </w:p>
    <w:p>
      <w:pPr>
        <w:spacing w:line="298" w:lineRule="auto"/>
        <w:rPr>
          <w:rFonts w:ascii="Arial"/>
          <w:sz w:val="21"/>
        </w:rPr>
      </w:pPr>
      <w:r/>
    </w:p>
    <w:p>
      <w:pPr>
        <w:spacing w:line="4580" w:lineRule="exact"/>
        <w:rPr/>
      </w:pPr>
      <w:r>
        <w:rPr>
          <w:position w:val="-91"/>
        </w:rPr>
        <w:drawing>
          <wp:inline distT="0" distB="0" distL="0" distR="0">
            <wp:extent cx="2914708" cy="2908227"/>
            <wp:effectExtent l="0" t="0" r="0" b="0"/>
            <wp:docPr id="14" name="IM 14"/>
            <wp:cNvGraphicFramePr/>
            <a:graphic>
              <a:graphicData uri="http://schemas.openxmlformats.org/drawingml/2006/picture">
                <pic:pic>
                  <pic:nvPicPr>
                    <pic:cNvPr id="14" name="IM 14"/>
                    <pic:cNvPicPr/>
                  </pic:nvPicPr>
                  <pic:blipFill>
                    <a:blip r:embed="rId9"/>
                    <a:stretch>
                      <a:fillRect/>
                    </a:stretch>
                  </pic:blipFill>
                  <pic:spPr>
                    <a:xfrm rot="0">
                      <a:off x="0" y="0"/>
                      <a:ext cx="2914708" cy="2908227"/>
                    </a:xfrm>
                    <a:prstGeom prst="rect">
                      <a:avLst/>
                    </a:prstGeom>
                  </pic:spPr>
                </pic:pic>
              </a:graphicData>
            </a:graphic>
          </wp:inline>
        </w:drawing>
      </w:r>
    </w:p>
    <w:p>
      <w:pPr>
        <w:spacing w:line="298" w:lineRule="auto"/>
        <w:rPr>
          <w:rFonts w:ascii="Arial"/>
          <w:sz w:val="21"/>
        </w:rPr>
      </w:pPr>
      <w:r/>
    </w:p>
    <w:p>
      <w:pPr>
        <w:spacing w:line="298" w:lineRule="auto"/>
        <w:rPr>
          <w:rFonts w:ascii="Arial"/>
          <w:sz w:val="21"/>
        </w:rPr>
      </w:pPr>
      <w:r/>
    </w:p>
    <w:p>
      <w:pPr>
        <w:spacing w:line="298" w:lineRule="auto"/>
        <w:rPr>
          <w:rFonts w:ascii="Arial"/>
          <w:sz w:val="21"/>
        </w:rPr>
      </w:pPr>
      <w:r/>
    </w:p>
    <w:p>
      <w:pPr>
        <w:ind w:firstLine="500"/>
        <w:spacing w:line="3820" w:lineRule="exact"/>
        <w:rPr/>
      </w:pPr>
      <w:r>
        <w:rPr>
          <w:position w:val="-76"/>
        </w:rPr>
        <w:drawing>
          <wp:inline distT="0" distB="0" distL="0" distR="0">
            <wp:extent cx="2940108" cy="2425667"/>
            <wp:effectExtent l="0" t="0" r="0" b="0"/>
            <wp:docPr id="16" name="IM 16"/>
            <wp:cNvGraphicFramePr/>
            <a:graphic>
              <a:graphicData uri="http://schemas.openxmlformats.org/drawingml/2006/picture">
                <pic:pic>
                  <pic:nvPicPr>
                    <pic:cNvPr id="16" name="IM 16"/>
                    <pic:cNvPicPr/>
                  </pic:nvPicPr>
                  <pic:blipFill>
                    <a:blip r:embed="rId10"/>
                    <a:stretch>
                      <a:fillRect/>
                    </a:stretch>
                  </pic:blipFill>
                  <pic:spPr>
                    <a:xfrm rot="0">
                      <a:off x="0" y="0"/>
                      <a:ext cx="2940108" cy="2425667"/>
                    </a:xfrm>
                    <a:prstGeom prst="rect">
                      <a:avLst/>
                    </a:prstGeom>
                  </pic:spPr>
                </pic:pic>
              </a:graphicData>
            </a:graphic>
          </wp:inline>
        </w:drawing>
      </w:r>
    </w:p>
    <w:p>
      <w:pPr>
        <w:pStyle w:val="BodyText"/>
        <w:ind w:left="390"/>
        <w:spacing w:before="136" w:line="222" w:lineRule="auto"/>
        <w:rPr>
          <w:sz w:val="19"/>
          <w:szCs w:val="19"/>
        </w:rPr>
      </w:pPr>
      <w:r>
        <w:rPr>
          <w:sz w:val="19"/>
          <w:szCs w:val="19"/>
          <w:color w:val="FFFFFF"/>
          <w:spacing w:val="-7"/>
        </w:rPr>
        <w:t>地址：中国上海市宝山区南陈路333号5号楼</w:t>
      </w:r>
    </w:p>
    <w:p>
      <w:pPr>
        <w:pStyle w:val="BodyText"/>
        <w:ind w:left="1760" w:right="1840" w:hanging="800"/>
        <w:spacing w:before="88" w:line="325" w:lineRule="auto"/>
        <w:rPr>
          <w:sz w:val="19"/>
          <w:szCs w:val="19"/>
        </w:rPr>
      </w:pPr>
      <w:r>
        <w:rPr>
          <w:sz w:val="20"/>
          <w:szCs w:val="20"/>
          <w:color w:val="FFFFFF"/>
          <w:spacing w:val="-7"/>
        </w:rPr>
        <w:t>网址：</w:t>
      </w:r>
      <w:hyperlink w:history="true" r:id="rId11">
        <w:r>
          <w:rPr>
            <w:rFonts w:ascii="Arial" w:hAnsi="Arial" w:eastAsia="Arial" w:cs="Arial"/>
            <w:sz w:val="20"/>
            <w:szCs w:val="20"/>
            <w:color w:val="FFFFFF"/>
            <w:spacing w:val="-7"/>
          </w:rPr>
          <w:t>http://</w:t>
        </w:r>
        <w:r>
          <w:rPr>
            <w:rFonts w:ascii="Arial" w:hAnsi="Arial" w:eastAsia="Arial" w:cs="Arial"/>
            <w:sz w:val="20"/>
            <w:szCs w:val="20"/>
            <w:color w:val="FFFFFF"/>
            <w:spacing w:val="18"/>
            <w:w w:val="101"/>
          </w:rPr>
          <w:t xml:space="preserve"> </w:t>
        </w:r>
        <w:r>
          <w:rPr>
            <w:rFonts w:ascii="Arial" w:hAnsi="Arial" w:eastAsia="Arial" w:cs="Arial"/>
            <w:sz w:val="20"/>
            <w:szCs w:val="20"/>
            <w:color w:val="FFFFFF"/>
            <w:spacing w:val="-7"/>
          </w:rPr>
          <w:t>cla.shu.e</w:t>
        </w:r>
        <w:r>
          <w:rPr>
            <w:rFonts w:ascii="Arial" w:hAnsi="Arial" w:eastAsia="Arial" w:cs="Arial"/>
            <w:sz w:val="20"/>
            <w:szCs w:val="20"/>
            <w:color w:val="FFFFFF"/>
            <w:spacing w:val="-8"/>
          </w:rPr>
          <w:t>du.cn/</w:t>
        </w:r>
      </w:hyperlink>
      <w:r>
        <w:rPr>
          <w:rFonts w:ascii="Arial" w:hAnsi="Arial" w:eastAsia="Arial" w:cs="Arial"/>
          <w:sz w:val="20"/>
          <w:szCs w:val="20"/>
          <w:color w:val="FFFFFF"/>
        </w:rPr>
        <w:t xml:space="preserve"> </w:t>
      </w:r>
      <w:r>
        <w:rPr>
          <w:sz w:val="19"/>
          <w:szCs w:val="19"/>
          <w:color w:val="FFFFFF"/>
          <w:spacing w:val="-3"/>
        </w:rPr>
        <w:t>官方微信</w:t>
      </w:r>
    </w:p>
    <w:p>
      <w:pPr>
        <w:ind w:firstLine="1480"/>
        <w:spacing w:line="1340" w:lineRule="exact"/>
        <w:rPr/>
      </w:pPr>
      <w:r>
        <w:rPr>
          <w:position w:val="-26"/>
        </w:rPr>
        <w:drawing>
          <wp:inline distT="0" distB="0" distL="0" distR="0">
            <wp:extent cx="838217" cy="850936"/>
            <wp:effectExtent l="0" t="0" r="0" b="0"/>
            <wp:docPr id="18" name="IM 18"/>
            <wp:cNvGraphicFramePr/>
            <a:graphic>
              <a:graphicData uri="http://schemas.openxmlformats.org/drawingml/2006/picture">
                <pic:pic>
                  <pic:nvPicPr>
                    <pic:cNvPr id="18" name="IM 18"/>
                    <pic:cNvPicPr/>
                  </pic:nvPicPr>
                  <pic:blipFill>
                    <a:blip r:embed="rId12"/>
                    <a:stretch>
                      <a:fillRect/>
                    </a:stretch>
                  </pic:blipFill>
                  <pic:spPr>
                    <a:xfrm rot="0">
                      <a:off x="0" y="0"/>
                      <a:ext cx="838217" cy="850936"/>
                    </a:xfrm>
                    <a:prstGeom prst="rect">
                      <a:avLst/>
                    </a:prstGeom>
                  </pic:spPr>
                </pic:pic>
              </a:graphicData>
            </a:graphic>
          </wp:inline>
        </w:drawing>
      </w:r>
    </w:p>
    <w:p>
      <w:pPr>
        <w:spacing w:line="1340" w:lineRule="exact"/>
        <w:sectPr>
          <w:headerReference w:type="default" r:id="rId1"/>
          <w:footerReference w:type="default" r:id="rId2"/>
          <w:pgSz w:w="23810" w:h="14170"/>
          <w:pgMar w:top="1" w:right="0" w:bottom="1" w:left="0" w:header="0" w:footer="0" w:gutter="0"/>
          <w:cols w:equalWidth="0" w:num="2">
            <w:col w:w="18570" w:space="100"/>
            <w:col w:w="5141" w:space="0"/>
          </w:cols>
        </w:sectPr>
        <w:rPr/>
      </w:pPr>
    </w:p>
    <w:p>
      <w:pPr>
        <w:spacing w:line="2888" w:lineRule="exact"/>
        <w:rPr/>
      </w:pPr>
      <w:r>
        <w:rPr>
          <w:position w:val="-57"/>
        </w:rPr>
        <w:drawing>
          <wp:inline distT="0" distB="0" distL="0" distR="0">
            <wp:extent cx="7594600" cy="1834256"/>
            <wp:effectExtent l="0" t="0" r="0" b="0"/>
            <wp:docPr id="20" name="IM 20"/>
            <wp:cNvGraphicFramePr/>
            <a:graphic>
              <a:graphicData uri="http://schemas.openxmlformats.org/drawingml/2006/picture">
                <pic:pic>
                  <pic:nvPicPr>
                    <pic:cNvPr id="20" name="IM 20"/>
                    <pic:cNvPicPr/>
                  </pic:nvPicPr>
                  <pic:blipFill>
                    <a:blip r:embed="rId14"/>
                    <a:stretch>
                      <a:fillRect/>
                    </a:stretch>
                  </pic:blipFill>
                  <pic:spPr>
                    <a:xfrm rot="0">
                      <a:off x="0" y="0"/>
                      <a:ext cx="7594600" cy="1834256"/>
                    </a:xfrm>
                    <a:prstGeom prst="rect">
                      <a:avLst/>
                    </a:prstGeom>
                  </pic:spPr>
                </pic:pic>
              </a:graphicData>
            </a:graphic>
          </wp:inline>
        </w:drawing>
      </w:r>
    </w:p>
    <w:p>
      <w:pPr>
        <w:spacing w:before="206"/>
        <w:rPr/>
      </w:pPr>
      <w:r/>
    </w:p>
    <w:tbl>
      <w:tblPr>
        <w:tblStyle w:val="TableNormal"/>
        <w:tblW w:w="10969" w:type="dxa"/>
        <w:tblInd w:w="500"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5419"/>
        <w:gridCol w:w="5550"/>
      </w:tblGrid>
      <w:tr>
        <w:trPr>
          <w:trHeight w:val="9921" w:hRule="atLeast"/>
        </w:trPr>
        <w:tc>
          <w:tcPr>
            <w:tcW w:w="5419" w:type="dxa"/>
            <w:vAlign w:val="top"/>
          </w:tcPr>
          <w:p>
            <w:pPr>
              <w:pStyle w:val="TableText"/>
              <w:ind w:left="60" w:right="383" w:firstLine="310"/>
              <w:spacing w:line="344" w:lineRule="auto"/>
              <w:rPr/>
            </w:pPr>
            <w:r>
              <w:rPr>
                <w:spacing w:val="-4"/>
              </w:rPr>
              <w:t>中文系于1922年与红色上海大学同时创立，首任系主任为陈望道，茅盾、</w:t>
            </w:r>
            <w:r>
              <w:rPr/>
              <w:t xml:space="preserve"> </w:t>
            </w:r>
            <w:r>
              <w:rPr>
                <w:spacing w:val="-4"/>
              </w:rPr>
              <w:t>丁玲、戴望舒、施蛰存等曾在上海大学中文系任教。1978年，上海大学文学院</w:t>
            </w:r>
            <w:r>
              <w:rPr>
                <w:spacing w:val="8"/>
              </w:rPr>
              <w:t xml:space="preserve"> </w:t>
            </w:r>
            <w:r>
              <w:rPr>
                <w:spacing w:val="-4"/>
              </w:rPr>
              <w:t>的前身复旦大学分校成立。分校是以文科应用型为主的学校，中文教育是必设</w:t>
            </w:r>
            <w:r>
              <w:rPr/>
              <w:t xml:space="preserve"> </w:t>
            </w:r>
            <w:r>
              <w:rPr>
                <w:spacing w:val="-4"/>
              </w:rPr>
              <w:t>科目，聚集了戴厚英等著名教员。1983年，复旦大学分校更名为上海大学文学</w:t>
            </w:r>
            <w:r>
              <w:rPr>
                <w:spacing w:val="13"/>
              </w:rPr>
              <w:t xml:space="preserve"> </w:t>
            </w:r>
            <w:r>
              <w:rPr>
                <w:spacing w:val="-4"/>
              </w:rPr>
              <w:t>院，并设置中文、历史和社会学等系，此后中文系一直隶属于文学院。新世纪</w:t>
            </w:r>
            <w:r>
              <w:rPr>
                <w:spacing w:val="1"/>
              </w:rPr>
              <w:t xml:space="preserve"> </w:t>
            </w:r>
            <w:r>
              <w:rPr/>
              <w:t>以来，在董乃斌、王晓明、钱乃荣、张寅彭、蔡翔、邵炳军、薛才德、饶龙</w:t>
            </w:r>
            <w:r>
              <w:rPr>
                <w:spacing w:val="13"/>
              </w:rPr>
              <w:t xml:space="preserve"> </w:t>
            </w:r>
            <w:r>
              <w:rPr>
                <w:spacing w:val="-4"/>
              </w:rPr>
              <w:t>隼、葛红兵、黄景春、陈晓兰、丁治民、尹楚兵、曾军、刘旭光和姚蓉等几代</w:t>
            </w:r>
            <w:r>
              <w:rPr>
                <w:spacing w:val="2"/>
              </w:rPr>
              <w:t xml:space="preserve"> </w:t>
            </w:r>
            <w:r>
              <w:rPr>
                <w:spacing w:val="-4"/>
              </w:rPr>
              <w:t>学人的努力下，中文学科积极对标国家战略，立足服务上海作为社会主义先进</w:t>
            </w:r>
            <w:r>
              <w:rPr>
                <w:spacing w:val="1"/>
              </w:rPr>
              <w:t xml:space="preserve"> </w:t>
            </w:r>
            <w:r>
              <w:rPr>
                <w:spacing w:val="-4"/>
              </w:rPr>
              <w:t>文化建设示范地，致力于培养心系家国、文史兼修、中西会通的复合型卓越创</w:t>
            </w:r>
            <w:r>
              <w:rPr>
                <w:spacing w:val="10"/>
              </w:rPr>
              <w:t xml:space="preserve"> </w:t>
            </w:r>
            <w:r>
              <w:rPr>
                <w:spacing w:val="-6"/>
              </w:rPr>
              <w:t>新人才，努力打造最国际化中文。</w:t>
            </w:r>
          </w:p>
          <w:p>
            <w:pPr>
              <w:pStyle w:val="TableText"/>
              <w:ind w:left="60" w:right="390" w:firstLine="310"/>
              <w:spacing w:before="83" w:line="348" w:lineRule="auto"/>
              <w:jc w:val="both"/>
              <w:rPr/>
            </w:pPr>
            <w:r>
              <w:rPr>
                <w:spacing w:val="5"/>
              </w:rPr>
              <w:t>中文系共有专任教师80人，其中90%以</w:t>
            </w:r>
            <w:r>
              <w:rPr>
                <w:spacing w:val="4"/>
              </w:rPr>
              <w:t>上具有博士学历，70%为高级职</w:t>
            </w:r>
            <w:r>
              <w:rPr/>
              <w:t xml:space="preserve"> </w:t>
            </w:r>
            <w:r>
              <w:rPr>
                <w:spacing w:val="3"/>
              </w:rPr>
              <w:t>称，46%具有境外学习或工作的经历，拥有国家</w:t>
            </w:r>
            <w:r>
              <w:rPr>
                <w:spacing w:val="2"/>
              </w:rPr>
              <w:t>级领军人才，国家级青年人</w:t>
            </w:r>
            <w:r>
              <w:rPr/>
              <w:t xml:space="preserve"> </w:t>
            </w:r>
            <w:r>
              <w:rPr>
                <w:spacing w:val="3"/>
              </w:rPr>
              <w:t>才、上海市海外高层次人才、上海市海外青年人才称号者6</w:t>
            </w:r>
            <w:r>
              <w:rPr>
                <w:spacing w:val="2"/>
              </w:rPr>
              <w:t>人次，拥有文艺</w:t>
            </w:r>
            <w:r>
              <w:rPr/>
              <w:t xml:space="preserve"> </w:t>
            </w:r>
            <w:r>
              <w:rPr>
                <w:spacing w:val="-4"/>
              </w:rPr>
              <w:t>学、创意写作、民俗学、文学等学科的国家级学会副会长、省部级作协副主席</w:t>
            </w:r>
            <w:r>
              <w:rPr>
                <w:spacing w:val="3"/>
              </w:rPr>
              <w:t xml:space="preserve"> </w:t>
            </w:r>
            <w:r>
              <w:rPr>
                <w:spacing w:val="-3"/>
              </w:rPr>
              <w:t>等荣誉者20余人。</w:t>
            </w:r>
          </w:p>
          <w:p>
            <w:pPr>
              <w:pStyle w:val="TableText"/>
              <w:ind w:left="60" w:right="375" w:firstLine="310"/>
              <w:spacing w:before="79" w:line="343" w:lineRule="auto"/>
              <w:jc w:val="both"/>
              <w:rPr/>
            </w:pPr>
            <w:r>
              <w:rPr>
                <w:spacing w:val="-5"/>
              </w:rPr>
              <w:t>中文系设有汉语言文学和汉语国际教育两个本科专业，其中，中国语言文</w:t>
            </w:r>
            <w:r>
              <w:rPr>
                <w:spacing w:val="16"/>
              </w:rPr>
              <w:t xml:space="preserve"> </w:t>
            </w:r>
            <w:r>
              <w:rPr/>
              <w:t>学专业2019年入选国家首批一流本科专业。硕博士学位点齐全，1997年获批</w:t>
            </w:r>
            <w:r>
              <w:rPr>
                <w:spacing w:val="14"/>
              </w:rPr>
              <w:t xml:space="preserve"> </w:t>
            </w:r>
            <w:r>
              <w:rPr>
                <w:spacing w:val="-1"/>
              </w:rPr>
              <w:t>中国语言文学一级学科硕士点，2007年获批国际汉语教育专业硕士点，2003</w:t>
            </w:r>
            <w:r>
              <w:rPr>
                <w:spacing w:val="18"/>
              </w:rPr>
              <w:t xml:space="preserve"> </w:t>
            </w:r>
            <w:r>
              <w:rPr>
                <w:spacing w:val="-3"/>
              </w:rPr>
              <w:t>年获批中国现当代文学专业博士点，2010年获批中国语</w:t>
            </w:r>
            <w:r>
              <w:rPr>
                <w:spacing w:val="-4"/>
              </w:rPr>
              <w:t>言文学一级博士点。目</w:t>
            </w:r>
            <w:r>
              <w:rPr/>
              <w:t xml:space="preserve"> </w:t>
            </w:r>
            <w:r>
              <w:rPr>
                <w:spacing w:val="-5"/>
              </w:rPr>
              <w:t>前，中文学位点涵盖10个硕士学位研究方向和9个博士学位研究方向。</w:t>
            </w:r>
          </w:p>
          <w:p>
            <w:pPr>
              <w:pStyle w:val="TableText"/>
              <w:ind w:left="60" w:right="388" w:firstLine="310"/>
              <w:spacing w:before="72" w:line="340" w:lineRule="auto"/>
              <w:jc w:val="both"/>
              <w:rPr/>
            </w:pPr>
            <w:r>
              <w:rPr>
                <w:spacing w:val="-4"/>
              </w:rPr>
              <w:t>2018年获批教育部中华优秀传统文化传承基地，以</w:t>
            </w:r>
            <w:r>
              <w:rPr>
                <w:spacing w:val="-5"/>
              </w:rPr>
              <w:t>古诗词吟诵与创作为特</w:t>
            </w:r>
            <w:r>
              <w:rPr/>
              <w:t xml:space="preserve"> </w:t>
            </w:r>
            <w:r>
              <w:rPr>
                <w:spacing w:val="-4"/>
              </w:rPr>
              <w:t>色。2020年获批国家语言文字推广基地，以手语研究及应用推广为特色。中文</w:t>
            </w:r>
            <w:r>
              <w:rPr>
                <w:spacing w:val="10"/>
              </w:rPr>
              <w:t xml:space="preserve"> </w:t>
            </w:r>
            <w:r>
              <w:rPr>
                <w:spacing w:val="-4"/>
              </w:rPr>
              <w:t>学科也是联合国世界创意经济网络成员单位及中国作协网文委上海研究培训基</w:t>
            </w:r>
            <w:r>
              <w:rPr>
                <w:spacing w:val="1"/>
              </w:rPr>
              <w:t xml:space="preserve"> </w:t>
            </w:r>
            <w:r>
              <w:rPr>
                <w:spacing w:val="-4"/>
              </w:rPr>
              <w:t>地。2021年获批三个上海市教委重点创新团队，几乎涵盖所有二级学科及其教</w:t>
            </w:r>
            <w:r>
              <w:rPr>
                <w:spacing w:val="8"/>
              </w:rPr>
              <w:t xml:space="preserve"> </w:t>
            </w:r>
            <w:r>
              <w:rPr>
                <w:spacing w:val="-4"/>
              </w:rPr>
              <w:t>师。建有诗礼文化研究院、当代文学研究中心、批评理论研究中心、创意写作</w:t>
            </w:r>
            <w:r>
              <w:rPr>
                <w:spacing w:val="3"/>
              </w:rPr>
              <w:t xml:space="preserve"> </w:t>
            </w:r>
            <w:r>
              <w:rPr>
                <w:spacing w:val="-4"/>
              </w:rPr>
              <w:t>研究中心、清民诗学研究中心、语言分析中心、上海方言与文化研究中心、非</w:t>
            </w:r>
            <w:r>
              <w:rPr>
                <w:spacing w:val="5"/>
              </w:rPr>
              <w:t xml:space="preserve"> </w:t>
            </w:r>
            <w:r>
              <w:rPr>
                <w:spacing w:val="-6"/>
              </w:rPr>
              <w:t>物质文化遗产研究中心等研究机构，形成了多学科交叉</w:t>
            </w:r>
            <w:r>
              <w:rPr>
                <w:spacing w:val="-7"/>
              </w:rPr>
              <w:t>的创新研究平台。</w:t>
            </w:r>
          </w:p>
          <w:p>
            <w:pPr>
              <w:spacing w:line="2139" w:lineRule="exact"/>
              <w:rPr/>
            </w:pPr>
            <w:r>
              <w:rPr>
                <w:position w:val="-42"/>
              </w:rPr>
              <w:drawing>
                <wp:inline distT="0" distB="0" distL="0" distR="0">
                  <wp:extent cx="3206814" cy="1358544"/>
                  <wp:effectExtent l="0" t="0" r="0" b="0"/>
                  <wp:docPr id="22" name="IM 22"/>
                  <wp:cNvGraphicFramePr/>
                  <a:graphic>
                    <a:graphicData uri="http://schemas.openxmlformats.org/drawingml/2006/picture">
                      <pic:pic>
                        <pic:nvPicPr>
                          <pic:cNvPr id="22" name="IM 22"/>
                          <pic:cNvPicPr/>
                        </pic:nvPicPr>
                        <pic:blipFill>
                          <a:blip r:embed="rId15"/>
                          <a:stretch>
                            <a:fillRect/>
                          </a:stretch>
                        </pic:blipFill>
                        <pic:spPr>
                          <a:xfrm rot="0">
                            <a:off x="0" y="0"/>
                            <a:ext cx="3206814" cy="1358544"/>
                          </a:xfrm>
                          <a:prstGeom prst="rect">
                            <a:avLst/>
                          </a:prstGeom>
                        </pic:spPr>
                      </pic:pic>
                    </a:graphicData>
                  </a:graphic>
                </wp:inline>
              </w:drawing>
            </w:r>
          </w:p>
        </w:tc>
        <w:tc>
          <w:tcPr>
            <w:tcW w:w="5550" w:type="dxa"/>
            <w:vAlign w:val="top"/>
          </w:tcPr>
          <w:p>
            <w:pPr>
              <w:pStyle w:val="TableText"/>
              <w:ind w:left="380" w:right="3" w:firstLine="280"/>
              <w:spacing w:line="346" w:lineRule="auto"/>
              <w:jc w:val="both"/>
              <w:rPr/>
            </w:pPr>
            <w:r>
              <w:rPr>
                <w:spacing w:val="-3"/>
              </w:rPr>
              <w:t>据不完全统计，近三年出版著作50余部，近五年获得国家级、省部级项目近</w:t>
            </w:r>
            <w:r>
              <w:rPr>
                <w:spacing w:val="16"/>
              </w:rPr>
              <w:t xml:space="preserve"> </w:t>
            </w:r>
            <w:r>
              <w:rPr>
                <w:spacing w:val="-1"/>
              </w:rPr>
              <w:t>70项，在核心期刊发表论文300多篇，其中《中国社会科学》《文学评论》《文</w:t>
            </w:r>
            <w:r>
              <w:rPr>
                <w:spacing w:val="8"/>
              </w:rPr>
              <w:t xml:space="preserve"> </w:t>
            </w:r>
            <w:r>
              <w:rPr>
                <w:spacing w:val="-3"/>
              </w:rPr>
              <w:t>学遗产》《文艺研究》《中国语文》等高端期刊文章20多篇。近十年获批国家社</w:t>
            </w:r>
            <w:r>
              <w:rPr>
                <w:spacing w:val="2"/>
              </w:rPr>
              <w:t xml:space="preserve"> </w:t>
            </w:r>
            <w:r>
              <w:rPr>
                <w:spacing w:val="-7"/>
              </w:rPr>
              <w:t>科基金重大项目11项，半数以上获得滚动资助。董乃斌、曾军、曹辛华、丁治民等</w:t>
            </w:r>
            <w:r>
              <w:rPr>
                <w:spacing w:val="4"/>
              </w:rPr>
              <w:t xml:space="preserve"> </w:t>
            </w:r>
            <w:r>
              <w:rPr>
                <w:spacing w:val="-3"/>
              </w:rPr>
              <w:t>4位教授的著作入选国家社科基金成果文库；曾军、饶龙隼和丁治民等3项成果获</w:t>
            </w:r>
            <w:r>
              <w:rPr>
                <w:spacing w:val="7"/>
              </w:rPr>
              <w:t xml:space="preserve"> </w:t>
            </w:r>
            <w:r>
              <w:rPr>
                <w:spacing w:val="-2"/>
              </w:rPr>
              <w:t>第八届教育部哲社奖。文学创作是本系特色</w:t>
            </w:r>
            <w:r>
              <w:rPr>
                <w:spacing w:val="-3"/>
              </w:rPr>
              <w:t>之一，本系以创意写作学科为龙头，</w:t>
            </w:r>
            <w:r>
              <w:rPr/>
              <w:t xml:space="preserve"> </w:t>
            </w:r>
            <w:r>
              <w:rPr>
                <w:spacing w:val="-6"/>
              </w:rPr>
              <w:t>汇集了何建明、葛红兵、谭旭东、肖水、刘炜(血红</w:t>
            </w:r>
            <w:r>
              <w:rPr>
                <w:spacing w:val="-7"/>
              </w:rPr>
              <w:t>)等作家和诗人，在报告文学、</w:t>
            </w:r>
            <w:r>
              <w:rPr/>
              <w:t xml:space="preserve"> </w:t>
            </w:r>
            <w:r>
              <w:rPr>
                <w:spacing w:val="-7"/>
              </w:rPr>
              <w:t>历史小说、儿童文学、诗歌和网络文学创作上成果斐然。</w:t>
            </w:r>
          </w:p>
          <w:p>
            <w:pPr>
              <w:ind w:firstLine="400"/>
              <w:spacing w:before="72" w:line="1810" w:lineRule="exact"/>
              <w:rPr/>
            </w:pPr>
            <w:r>
              <w:rPr>
                <w:position w:val="-36"/>
              </w:rPr>
              <w:pict>
                <v:group id="_x0000_s12" style="mso-position-vertical-relative:line;mso-position-horizontal-relative:char;width:257.55pt;height:90.5pt;" filled="false" stroked="false" coordsize="5150,1810" coordorigin="0,0">
                  <v:shape id="_x0000_s14" style="position:absolute;left:0;top:0;width:5150;height:1810;" filled="false" stroked="false" type="#_x0000_t75">
                    <v:imagedata o:title="" r:id="rId16"/>
                  </v:shape>
                  <v:shape id="_x0000_s16" style="position:absolute;left:-20;top:-20;width:5190;height:1850;" filled="false" stroked="false" type="#_x0000_t202">
                    <v:fill on="false"/>
                    <v:stroke on="false"/>
                    <v:path/>
                    <v:imagedata o:title=""/>
                    <o:lock v:ext="edit" aspectratio="false"/>
                    <v:textbox inset="0mm,0mm,0mm,0mm">
                      <w:txbxContent>
                        <w:p>
                          <w:pPr>
                            <w:spacing w:line="269" w:lineRule="auto"/>
                            <w:rPr>
                              <w:rFonts w:ascii="Arial"/>
                              <w:sz w:val="21"/>
                            </w:rPr>
                          </w:pPr>
                          <w:r/>
                        </w:p>
                        <w:p>
                          <w:pPr>
                            <w:ind w:left="280"/>
                            <w:spacing w:before="42" w:line="222" w:lineRule="auto"/>
                            <w:rPr>
                              <w:rFonts w:ascii="FangSong" w:hAnsi="FangSong" w:eastAsia="FangSong" w:cs="FangSong"/>
                              <w:sz w:val="13"/>
                              <w:szCs w:val="13"/>
                            </w:rPr>
                          </w:pPr>
                          <w:r>
                            <w:rPr>
                              <w:rFonts w:ascii="FangSong" w:hAnsi="FangSong" w:eastAsia="FangSong" w:cs="FangSong"/>
                              <w:sz w:val="13"/>
                              <w:szCs w:val="13"/>
                              <w:spacing w:val="6"/>
                            </w:rPr>
                            <w:t>教育部中华优秀传统文化传承基地</w:t>
                          </w:r>
                        </w:p>
                      </w:txbxContent>
                    </v:textbox>
                  </v:shape>
                </v:group>
              </w:pict>
            </w:r>
          </w:p>
          <w:p>
            <w:pPr>
              <w:spacing w:line="316" w:lineRule="auto"/>
              <w:rPr>
                <w:rFonts w:ascii="Arial"/>
                <w:sz w:val="21"/>
              </w:rPr>
            </w:pPr>
            <w:r/>
          </w:p>
          <w:p>
            <w:pPr>
              <w:pStyle w:val="TableText"/>
              <w:ind w:left="380" w:right="13" w:firstLine="280"/>
              <w:spacing w:before="49" w:line="340" w:lineRule="auto"/>
              <w:jc w:val="both"/>
              <w:rPr/>
            </w:pPr>
            <w:r>
              <w:rPr>
                <w:spacing w:val="-3"/>
              </w:rPr>
              <w:t>中文系重视教育教学和人才培养，先后出版教材近20种，多门课程入选教育</w:t>
            </w:r>
            <w:r>
              <w:rPr>
                <w:spacing w:val="2"/>
              </w:rPr>
              <w:t xml:space="preserve"> </w:t>
            </w:r>
            <w:r>
              <w:rPr>
                <w:spacing w:val="-3"/>
              </w:rPr>
              <w:t>部精品课程、上海市一流课程，获得省部级教学成果奖等。学生在挑战杯、大创</w:t>
            </w:r>
            <w:r>
              <w:rPr>
                <w:spacing w:val="9"/>
              </w:rPr>
              <w:t xml:space="preserve"> </w:t>
            </w:r>
            <w:r>
              <w:rPr>
                <w:spacing w:val="-3"/>
              </w:rPr>
              <w:t>赛和一些专业赛事中表现优异，先后获得全国大学生挑战杯竞赛特等奖、“五个</w:t>
            </w:r>
            <w:r>
              <w:rPr/>
              <w:t xml:space="preserve"> </w:t>
            </w:r>
            <w:r>
              <w:rPr>
                <w:spacing w:val="-7"/>
              </w:rPr>
              <w:t>一工程”奖、全国青年理论创新奖等荣誉。</w:t>
            </w:r>
          </w:p>
          <w:p>
            <w:pPr>
              <w:pStyle w:val="TableText"/>
              <w:ind w:left="660"/>
              <w:spacing w:before="86" w:line="213" w:lineRule="auto"/>
              <w:rPr/>
            </w:pPr>
            <w:r>
              <w:rPr>
                <w:spacing w:val="-4"/>
              </w:rPr>
              <w:t>中文系主动对接国家和上海重大文化战略。围绕当代文化思潮等撰写专报，</w:t>
            </w:r>
          </w:p>
          <w:p>
            <w:pPr>
              <w:pStyle w:val="TableText"/>
              <w:ind w:left="380"/>
              <w:spacing w:before="96" w:line="349" w:lineRule="auto"/>
              <w:jc w:val="both"/>
              <w:rPr/>
            </w:pPr>
            <w:r>
              <w:rPr>
                <w:spacing w:val="-3"/>
              </w:rPr>
              <w:t>提供决策咨询，关注特殊人群的语言规划与语言服务，连续举办七届全国“中华</w:t>
            </w:r>
            <w:r>
              <w:rPr/>
              <w:t xml:space="preserve"> </w:t>
            </w:r>
            <w:r>
              <w:rPr/>
              <w:t>诗词吟诵大会”,将五四“文学之夜”活动办成上海市重要文学</w:t>
            </w:r>
            <w:r>
              <w:rPr>
                <w:spacing w:val="-1"/>
              </w:rPr>
              <w:t>品牌；积极参与</w:t>
            </w:r>
            <w:r>
              <w:rPr/>
              <w:t xml:space="preserve"> </w:t>
            </w:r>
            <w:r>
              <w:rPr>
                <w:spacing w:val="-6"/>
              </w:rPr>
              <w:t>文化润疆项目，连续11年主办“新疆作家创意写作培训班”。</w:t>
            </w:r>
          </w:p>
          <w:p>
            <w:pPr>
              <w:pStyle w:val="TableText"/>
              <w:ind w:left="380" w:right="15" w:firstLine="280"/>
              <w:spacing w:before="69" w:line="344" w:lineRule="auto"/>
              <w:jc w:val="both"/>
              <w:rPr/>
            </w:pPr>
            <w:r>
              <w:rPr>
                <w:spacing w:val="-7"/>
              </w:rPr>
              <w:t>中文系注重学术研究与学生培养的国际化，</w:t>
            </w:r>
            <w:r>
              <w:rPr>
                <w:spacing w:val="-8"/>
              </w:rPr>
              <w:t>与美国、加拿大、德国、澳大利亚</w:t>
            </w:r>
            <w:r>
              <w:rPr/>
              <w:t xml:space="preserve"> </w:t>
            </w:r>
            <w:r>
              <w:rPr>
                <w:spacing w:val="-7"/>
              </w:rPr>
              <w:t>等十多个国家的大学建立了长期的学术交流与合作关系，创办了英文国际学术期刊</w:t>
            </w:r>
            <w:r>
              <w:rPr>
                <w:spacing w:val="4"/>
              </w:rPr>
              <w:t xml:space="preserve"> </w:t>
            </w:r>
            <w:r>
              <w:rPr>
                <w:rFonts w:ascii="Times New Roman" w:hAnsi="Times New Roman" w:eastAsia="Times New Roman" w:cs="Times New Roman"/>
                <w:i/>
                <w:iCs/>
                <w:spacing w:val="-6"/>
              </w:rPr>
              <w:t>Critical Theor</w:t>
            </w:r>
            <w:r>
              <w:rPr>
                <w:rFonts w:ascii="Times New Roman" w:hAnsi="Times New Roman" w:eastAsia="Times New Roman" w:cs="Times New Roman"/>
                <w:spacing w:val="-6"/>
              </w:rPr>
              <w:t>y,</w:t>
            </w:r>
            <w:r>
              <w:rPr>
                <w:rFonts w:ascii="Times New Roman" w:hAnsi="Times New Roman" w:eastAsia="Times New Roman" w:cs="Times New Roman"/>
                <w:spacing w:val="11"/>
                <w:w w:val="102"/>
              </w:rPr>
              <w:t xml:space="preserve">  </w:t>
            </w:r>
            <w:r>
              <w:rPr>
                <w:rFonts w:ascii="Times New Roman" w:hAnsi="Times New Roman" w:eastAsia="Times New Roman" w:cs="Times New Roman"/>
                <w:i/>
                <w:iCs/>
                <w:spacing w:val="-6"/>
              </w:rPr>
              <w:t>Chinese</w:t>
            </w:r>
            <w:r>
              <w:rPr>
                <w:rFonts w:ascii="Times New Roman" w:hAnsi="Times New Roman" w:eastAsia="Times New Roman" w:cs="Times New Roman"/>
                <w:i/>
                <w:iCs/>
                <w:spacing w:val="7"/>
              </w:rPr>
              <w:t xml:space="preserve"> </w:t>
            </w:r>
            <w:r>
              <w:rPr>
                <w:rFonts w:ascii="Times New Roman" w:hAnsi="Times New Roman" w:eastAsia="Times New Roman" w:cs="Times New Roman"/>
                <w:i/>
                <w:iCs/>
                <w:spacing w:val="-6"/>
              </w:rPr>
              <w:t>Creative</w:t>
            </w:r>
            <w:r>
              <w:rPr>
                <w:rFonts w:ascii="Times New Roman" w:hAnsi="Times New Roman" w:eastAsia="Times New Roman" w:cs="Times New Roman"/>
                <w:i/>
                <w:iCs/>
                <w:spacing w:val="16"/>
              </w:rPr>
              <w:t xml:space="preserve"> </w:t>
            </w:r>
            <w:r>
              <w:rPr>
                <w:rFonts w:ascii="Times New Roman" w:hAnsi="Times New Roman" w:eastAsia="Times New Roman" w:cs="Times New Roman"/>
                <w:i/>
                <w:iCs/>
                <w:spacing w:val="-6"/>
              </w:rPr>
              <w:t>Writing</w:t>
            </w:r>
            <w:r>
              <w:rPr>
                <w:rFonts w:ascii="Times New Roman" w:hAnsi="Times New Roman" w:eastAsia="Times New Roman" w:cs="Times New Roman"/>
                <w:i/>
                <w:iCs/>
                <w:spacing w:val="-18"/>
              </w:rPr>
              <w:t xml:space="preserve"> </w:t>
            </w:r>
            <w:r>
              <w:rPr>
                <w:spacing w:val="-6"/>
              </w:rPr>
              <w:t>等，长年聘请海外教师开设国际化课程。</w:t>
            </w:r>
          </w:p>
          <w:p>
            <w:pPr>
              <w:spacing w:line="330" w:lineRule="auto"/>
              <w:rPr>
                <w:rFonts w:ascii="Arial"/>
                <w:sz w:val="21"/>
              </w:rPr>
            </w:pPr>
            <w:r/>
          </w:p>
          <w:p>
            <w:pPr>
              <w:ind w:firstLine="370"/>
              <w:spacing w:before="1" w:line="1400" w:lineRule="exact"/>
              <w:rPr/>
            </w:pPr>
            <w:r>
              <w:rPr>
                <w:position w:val="-27"/>
              </w:rPr>
              <w:drawing>
                <wp:inline distT="0" distB="0" distL="0" distR="0">
                  <wp:extent cx="3283015" cy="888997"/>
                  <wp:effectExtent l="0" t="0" r="0" b="0"/>
                  <wp:docPr id="24" name="IM 24"/>
                  <wp:cNvGraphicFramePr/>
                  <a:graphic>
                    <a:graphicData uri="http://schemas.openxmlformats.org/drawingml/2006/picture">
                      <pic:pic>
                        <pic:nvPicPr>
                          <pic:cNvPr id="24" name="IM 24"/>
                          <pic:cNvPicPr/>
                        </pic:nvPicPr>
                        <pic:blipFill>
                          <a:blip r:embed="rId17"/>
                          <a:stretch>
                            <a:fillRect/>
                          </a:stretch>
                        </pic:blipFill>
                        <pic:spPr>
                          <a:xfrm rot="0">
                            <a:off x="0" y="0"/>
                            <a:ext cx="3283015" cy="888997"/>
                          </a:xfrm>
                          <a:prstGeom prst="rect">
                            <a:avLst/>
                          </a:prstGeom>
                        </pic:spPr>
                      </pic:pic>
                    </a:graphicData>
                  </a:graphic>
                </wp:inline>
              </w:drawing>
            </w:r>
          </w:p>
        </w:tc>
      </w:tr>
    </w:tbl>
    <w:p>
      <w:pPr>
        <w:rPr>
          <w:rFonts w:ascii="Arial"/>
          <w:sz w:val="21"/>
        </w:rPr>
      </w:pPr>
      <w:r/>
    </w:p>
    <w:p>
      <w:pPr>
        <w:spacing w:line="14" w:lineRule="auto"/>
        <w:rPr>
          <w:rFonts w:ascii="Arial"/>
          <w:sz w:val="2"/>
        </w:rPr>
      </w:pPr>
      <w:r>
        <w:rPr>
          <w:rFonts w:ascii="Arial" w:hAnsi="Arial" w:eastAsia="Arial" w:cs="Arial"/>
          <w:sz w:val="2"/>
          <w:szCs w:val="2"/>
        </w:rPr>
        <w:br w:type="column"/>
      </w:r>
    </w:p>
    <w:p>
      <w:pPr>
        <w:spacing w:line="316" w:lineRule="auto"/>
        <w:rPr>
          <w:rFonts w:ascii="Arial"/>
          <w:sz w:val="21"/>
        </w:rPr>
      </w:pPr>
      <w:r/>
    </w:p>
    <w:p>
      <w:pPr>
        <w:spacing w:line="317" w:lineRule="auto"/>
        <w:rPr>
          <w:rFonts w:ascii="Arial"/>
          <w:sz w:val="21"/>
        </w:rPr>
      </w:pPr>
      <w:r/>
    </w:p>
    <w:p>
      <w:pPr>
        <w:ind w:firstLine="3800"/>
        <w:spacing w:line="430" w:lineRule="exact"/>
        <w:rPr/>
      </w:pPr>
      <w:r>
        <w:rPr>
          <w:position w:val="-8"/>
        </w:rPr>
        <w:drawing>
          <wp:inline distT="0" distB="0" distL="0" distR="0">
            <wp:extent cx="914417" cy="272998"/>
            <wp:effectExtent l="0" t="0" r="0" b="0"/>
            <wp:docPr id="26" name="IM 26"/>
            <wp:cNvGraphicFramePr/>
            <a:graphic>
              <a:graphicData uri="http://schemas.openxmlformats.org/drawingml/2006/picture">
                <pic:pic>
                  <pic:nvPicPr>
                    <pic:cNvPr id="26" name="IM 26"/>
                    <pic:cNvPicPr/>
                  </pic:nvPicPr>
                  <pic:blipFill>
                    <a:blip r:embed="rId18"/>
                    <a:stretch>
                      <a:fillRect/>
                    </a:stretch>
                  </pic:blipFill>
                  <pic:spPr>
                    <a:xfrm rot="0">
                      <a:off x="0" y="0"/>
                      <a:ext cx="914417" cy="272998"/>
                    </a:xfrm>
                    <a:prstGeom prst="rect">
                      <a:avLst/>
                    </a:prstGeom>
                  </pic:spPr>
                </pic:pic>
              </a:graphicData>
            </a:graphic>
          </wp:inline>
        </w:drawing>
      </w:r>
    </w:p>
    <w:p>
      <w:pPr>
        <w:pStyle w:val="BodyText"/>
        <w:ind w:left="50" w:right="193" w:firstLine="300"/>
        <w:spacing w:before="148" w:line="347" w:lineRule="auto"/>
        <w:jc w:val="both"/>
        <w:rPr/>
      </w:pPr>
      <w:r>
        <w:rPr>
          <w:spacing w:val="1"/>
        </w:rPr>
        <w:t>1978年上海大学文学院前身——复旦大学分校成立，</w:t>
      </w:r>
      <w:r>
        <w:rPr/>
        <w:t>成为国内率先招收历</w:t>
      </w:r>
      <w:r>
        <w:rPr/>
        <w:t xml:space="preserve"> </w:t>
      </w:r>
      <w:r>
        <w:rPr>
          <w:spacing w:val="-4"/>
        </w:rPr>
        <w:t>史学本科生的院校之一。45年来，历史学系发扬上大优良传统，积淀底蕴，把握</w:t>
      </w:r>
      <w:r>
        <w:rPr>
          <w:spacing w:val="3"/>
        </w:rPr>
        <w:t xml:space="preserve"> </w:t>
      </w:r>
      <w:r>
        <w:rPr>
          <w:spacing w:val="-4"/>
        </w:rPr>
        <w:t>机遇，较短时间里实现内涵式跨越发展。邓中夏、唐培吉、袁俊卿、谢维扬、忻</w:t>
      </w:r>
      <w:r>
        <w:rPr>
          <w:spacing w:val="5"/>
        </w:rPr>
        <w:t xml:space="preserve"> </w:t>
      </w:r>
      <w:r>
        <w:rPr>
          <w:spacing w:val="-4"/>
        </w:rPr>
        <w:t>平、李向平、陶飞亚、郭长刚、段勇等筚路蓝缕，弦歌不辍，助推历史学系谱写</w:t>
      </w:r>
      <w:r>
        <w:rPr>
          <w:spacing w:val="11"/>
        </w:rPr>
        <w:t xml:space="preserve"> </w:t>
      </w:r>
      <w:r>
        <w:rPr>
          <w:spacing w:val="-6"/>
        </w:rPr>
        <w:t>新篇。</w:t>
      </w:r>
    </w:p>
    <w:p>
      <w:pPr>
        <w:pStyle w:val="BodyText"/>
        <w:ind w:left="50" w:right="198" w:firstLine="300"/>
        <w:spacing w:before="9" w:line="351" w:lineRule="auto"/>
        <w:rPr/>
      </w:pPr>
      <w:r>
        <w:rPr>
          <w:spacing w:val="-2"/>
        </w:rPr>
        <w:t>目前历史学系已拥有历史学本科专业，中国史、世界史和政治学3个一级学</w:t>
      </w:r>
      <w:r>
        <w:rPr>
          <w:spacing w:val="11"/>
        </w:rPr>
        <w:t xml:space="preserve"> </w:t>
      </w:r>
      <w:r>
        <w:rPr>
          <w:spacing w:val="-4"/>
        </w:rPr>
        <w:t>科硕士学位授权点，中国史和世界史两个一级学科博士学位授权点，全球学交叉</w:t>
      </w:r>
    </w:p>
    <w:p>
      <w:pPr>
        <w:pStyle w:val="BodyText"/>
        <w:ind w:left="50" w:right="197"/>
        <w:spacing w:before="1" w:line="331" w:lineRule="auto"/>
        <w:jc w:val="both"/>
        <w:rPr/>
      </w:pPr>
      <w:r>
        <w:rPr>
          <w:spacing w:val="-4"/>
        </w:rPr>
        <w:t>学科博士学位授权点，中国史和世界史两个博士后流动工作站，形成了从本科到</w:t>
      </w:r>
      <w:r>
        <w:rPr>
          <w:spacing w:val="11"/>
        </w:rPr>
        <w:t xml:space="preserve"> </w:t>
      </w:r>
      <w:r>
        <w:rPr>
          <w:spacing w:val="-4"/>
        </w:rPr>
        <w:t>博士后的完整的人才培养体系。2020年，历史学专业入选首批国家级一流本科专</w:t>
      </w:r>
      <w:r>
        <w:rPr>
          <w:spacing w:val="17"/>
        </w:rPr>
        <w:t xml:space="preserve"> </w:t>
      </w:r>
      <w:r>
        <w:rPr>
          <w:spacing w:val="-5"/>
        </w:rPr>
        <w:t>业建设点。</w:t>
      </w:r>
    </w:p>
    <w:p>
      <w:pPr>
        <w:pStyle w:val="BodyText"/>
        <w:ind w:left="50" w:right="191" w:firstLine="300"/>
        <w:spacing w:before="66" w:line="339" w:lineRule="auto"/>
        <w:jc w:val="both"/>
        <w:rPr/>
      </w:pPr>
      <w:r>
        <w:rPr>
          <w:spacing w:val="10"/>
        </w:rPr>
        <w:t>历史学系拥有教育部国别和区域研究中心(备案)—</w:t>
      </w:r>
      <w:r>
        <w:rPr>
          <w:spacing w:val="10"/>
        </w:rPr>
        <w:t xml:space="preserve">  </w:t>
      </w:r>
      <w:r>
        <w:rPr>
          <w:spacing w:val="10"/>
        </w:rPr>
        <w:t>“土耳其研究中</w:t>
      </w:r>
      <w:r>
        <w:rPr>
          <w:spacing w:val="7"/>
        </w:rPr>
        <w:t xml:space="preserve"> </w:t>
      </w:r>
      <w:r>
        <w:rPr>
          <w:spacing w:val="-1"/>
        </w:rPr>
        <w:t>心”;国家禁毒领域高端智库——国际禁毒政策研</w:t>
      </w:r>
      <w:r>
        <w:rPr>
          <w:spacing w:val="-2"/>
        </w:rPr>
        <w:t>究中心；中阿国际联合研究中</w:t>
      </w:r>
      <w:r>
        <w:rPr/>
        <w:t xml:space="preserve"> </w:t>
      </w:r>
      <w:r>
        <w:rPr/>
        <w:t>心——“上海大学-阿根廷国家科技委员会”;上海市高校智库——全球问题研</w:t>
      </w:r>
      <w:r>
        <w:rPr>
          <w:spacing w:val="15"/>
        </w:rPr>
        <w:t xml:space="preserve"> </w:t>
      </w:r>
      <w:r>
        <w:rPr>
          <w:spacing w:val="-2"/>
        </w:rPr>
        <w:t>究院；上海市教委人文社科研究基地——“宗教与全球政治研究院”;中国智库</w:t>
      </w:r>
      <w:r>
        <w:rPr>
          <w:spacing w:val="12"/>
        </w:rPr>
        <w:t xml:space="preserve"> </w:t>
      </w:r>
      <w:r>
        <w:rPr/>
        <w:t>索引来源智库(</w:t>
      </w:r>
      <w:r>
        <w:rPr>
          <w:rFonts w:ascii="Arial" w:hAnsi="Arial" w:eastAsia="Arial" w:cs="Arial"/>
        </w:rPr>
        <w:t>CTTI)—       “ </w:t>
      </w:r>
      <w:r>
        <w:rPr/>
        <w:t>拉美研究中心”;古代文明研究中心；台湾研究中</w:t>
      </w:r>
      <w:r>
        <w:rPr>
          <w:spacing w:val="10"/>
        </w:rPr>
        <w:t xml:space="preserve"> </w:t>
      </w:r>
      <w:r>
        <w:rPr>
          <w:spacing w:val="-2"/>
        </w:rPr>
        <w:t>心；宗教与中国社会研究中心；道安佛学研究中心(佛教思想史暨人间佛教研究</w:t>
      </w:r>
      <w:r>
        <w:rPr>
          <w:spacing w:val="9"/>
        </w:rPr>
        <w:t xml:space="preserve"> </w:t>
      </w:r>
      <w:r>
        <w:rPr>
          <w:spacing w:val="-1"/>
        </w:rPr>
        <w:t>院)等特色智库和研究平台。</w:t>
      </w:r>
    </w:p>
    <w:p>
      <w:pPr>
        <w:pStyle w:val="BodyText"/>
        <w:ind w:left="50" w:right="198" w:firstLine="300"/>
        <w:spacing w:before="33" w:line="331" w:lineRule="auto"/>
        <w:jc w:val="both"/>
        <w:rPr/>
      </w:pPr>
      <w:r>
        <w:rPr>
          <w:spacing w:val="-4"/>
        </w:rPr>
        <w:t>历史学系师资队伍年龄结构合理、学缘背景多元且高度国际化。现</w:t>
      </w:r>
      <w:r>
        <w:rPr>
          <w:spacing w:val="-5"/>
        </w:rPr>
        <w:t>共有专职</w:t>
      </w:r>
      <w:r>
        <w:rPr/>
        <w:t xml:space="preserve"> </w:t>
      </w:r>
      <w:r>
        <w:rPr>
          <w:spacing w:val="-2"/>
        </w:rPr>
        <w:t>教师70名，教育部高等学校历史学类专业教学指导委员会委员1人、国家级高层</w:t>
      </w:r>
      <w:r>
        <w:rPr>
          <w:spacing w:val="17"/>
        </w:rPr>
        <w:t xml:space="preserve"> </w:t>
      </w:r>
      <w:r>
        <w:rPr>
          <w:spacing w:val="-2"/>
        </w:rPr>
        <w:t>次人才5人、国家级高层次青年人才1人、上海市高层次人才2人、上海市海外高</w:t>
      </w:r>
      <w:r>
        <w:rPr>
          <w:spacing w:val="15"/>
        </w:rPr>
        <w:t xml:space="preserve"> </w:t>
      </w:r>
      <w:r>
        <w:rPr>
          <w:spacing w:val="-6"/>
        </w:rPr>
        <w:t>层次人才7人。师资全部具有海外学习或研究经历，其中全职外籍教师9人。</w:t>
      </w:r>
    </w:p>
    <w:p>
      <w:pPr>
        <w:spacing w:line="2500" w:lineRule="exact"/>
        <w:rPr/>
      </w:pPr>
      <w:r>
        <w:rPr>
          <w:position w:val="-50"/>
        </w:rPr>
        <w:drawing>
          <wp:inline distT="0" distB="0" distL="0" distR="0">
            <wp:extent cx="3295716" cy="1587508"/>
            <wp:effectExtent l="0" t="0" r="0" b="0"/>
            <wp:docPr id="28" name="IM 28"/>
            <wp:cNvGraphicFramePr/>
            <a:graphic>
              <a:graphicData uri="http://schemas.openxmlformats.org/drawingml/2006/picture">
                <pic:pic>
                  <pic:nvPicPr>
                    <pic:cNvPr id="28" name="IM 28"/>
                    <pic:cNvPicPr/>
                  </pic:nvPicPr>
                  <pic:blipFill>
                    <a:blip r:embed="rId19"/>
                    <a:stretch>
                      <a:fillRect/>
                    </a:stretch>
                  </pic:blipFill>
                  <pic:spPr>
                    <a:xfrm rot="0">
                      <a:off x="0" y="0"/>
                      <a:ext cx="3295716" cy="1587508"/>
                    </a:xfrm>
                    <a:prstGeom prst="rect">
                      <a:avLst/>
                    </a:prstGeom>
                  </pic:spPr>
                </pic:pic>
              </a:graphicData>
            </a:graphic>
          </wp:inline>
        </w:drawing>
      </w:r>
    </w:p>
    <w:p>
      <w:pPr>
        <w:pStyle w:val="BodyText"/>
        <w:ind w:left="50" w:right="199" w:firstLine="300"/>
        <w:spacing w:before="80" w:line="344" w:lineRule="auto"/>
        <w:jc w:val="both"/>
        <w:rPr/>
      </w:pPr>
      <w:r>
        <w:rPr>
          <w:spacing w:val="-4"/>
        </w:rPr>
        <w:t>历史学系的两个一级学科中国史和世界史的学科建制完备，中国史</w:t>
      </w:r>
      <w:r>
        <w:rPr>
          <w:spacing w:val="-5"/>
        </w:rPr>
        <w:t>现已形成</w:t>
      </w:r>
      <w:r>
        <w:rPr/>
        <w:t xml:space="preserve"> </w:t>
      </w:r>
      <w:r>
        <w:rPr>
          <w:spacing w:val="-4"/>
        </w:rPr>
        <w:t>中国古代文明史、中国古代和近代宗教史、中国近现代学术思想史和中国近现代</w:t>
      </w:r>
      <w:r>
        <w:rPr>
          <w:spacing w:val="6"/>
        </w:rPr>
        <w:t xml:space="preserve"> </w:t>
      </w:r>
      <w:r>
        <w:rPr>
          <w:spacing w:val="-2"/>
        </w:rPr>
        <w:t>社会生活史等4个特色研究方向。世界史现已形成世界古代中世纪史、世界近现</w:t>
      </w:r>
      <w:r>
        <w:rPr>
          <w:spacing w:val="9"/>
        </w:rPr>
        <w:t xml:space="preserve"> </w:t>
      </w:r>
      <w:r>
        <w:rPr>
          <w:spacing w:val="-2"/>
        </w:rPr>
        <w:t>代史、世界通史与专门史、世界地区与国别史和史学理论及外国史学史等5个研</w:t>
      </w:r>
      <w:r>
        <w:rPr>
          <w:spacing w:val="11"/>
        </w:rPr>
        <w:t xml:space="preserve"> </w:t>
      </w:r>
      <w:r>
        <w:rPr>
          <w:spacing w:val="-4"/>
        </w:rPr>
        <w:t>究方向。不仅如此，本系凭借上海大学的理工科研究优势，整合学术资源，关注</w:t>
      </w:r>
      <w:r>
        <w:rPr>
          <w:spacing w:val="6"/>
        </w:rPr>
        <w:t xml:space="preserve"> </w:t>
      </w:r>
      <w:r>
        <w:rPr>
          <w:spacing w:val="-4"/>
        </w:rPr>
        <w:t>历史学与理工科的交叉融合，实现了文物保护、考古学与历史学的有机结合，形</w:t>
      </w:r>
      <w:r>
        <w:rPr>
          <w:spacing w:val="5"/>
        </w:rPr>
        <w:t xml:space="preserve"> </w:t>
      </w:r>
      <w:r>
        <w:rPr>
          <w:spacing w:val="-4"/>
        </w:rPr>
        <w:t>成了以考古、文物保护和文献整理一站式贯通研究的新兴学科，推动国内交叉学</w:t>
      </w:r>
      <w:r>
        <w:rPr>
          <w:spacing w:val="9"/>
        </w:rPr>
        <w:t xml:space="preserve"> </w:t>
      </w:r>
      <w:r>
        <w:rPr>
          <w:spacing w:val="-8"/>
        </w:rPr>
        <w:t>科研究的新发展。</w:t>
      </w:r>
    </w:p>
    <w:p>
      <w:pPr>
        <w:pStyle w:val="BodyText"/>
        <w:ind w:left="50" w:right="200" w:firstLine="300"/>
        <w:spacing w:before="27" w:line="338" w:lineRule="auto"/>
        <w:jc w:val="both"/>
        <w:rPr/>
      </w:pPr>
      <w:r>
        <w:rPr>
          <w:spacing w:val="-2"/>
        </w:rPr>
        <w:t>历史学系现承担英国惠康基金重大国际合作项目2项、国家社会科学基金重</w:t>
      </w:r>
      <w:r>
        <w:rPr>
          <w:spacing w:val="9"/>
        </w:rPr>
        <w:t xml:space="preserve"> </w:t>
      </w:r>
      <w:r>
        <w:rPr>
          <w:spacing w:val="-2"/>
        </w:rPr>
        <w:t>大项目12项、教育部人文社会科学研究重大项目2项、国家社会科学基金重点项</w:t>
      </w:r>
      <w:r>
        <w:rPr>
          <w:spacing w:val="15"/>
        </w:rPr>
        <w:t xml:space="preserve"> </w:t>
      </w:r>
      <w:r>
        <w:rPr>
          <w:spacing w:val="-2"/>
        </w:rPr>
        <w:t>目4项，以及国家社会科学基金一般项目和青年项目、</w:t>
      </w:r>
      <w:r>
        <w:rPr>
          <w:spacing w:val="-3"/>
        </w:rPr>
        <w:t>教育部人文社会科学研究</w:t>
      </w:r>
      <w:r>
        <w:rPr/>
        <w:t xml:space="preserve"> </w:t>
      </w:r>
      <w:r>
        <w:rPr/>
        <w:t>项目多项，并有国际合作项目12项；获得教育部和上海市教学、科研奖励20余</w:t>
      </w:r>
      <w:r>
        <w:rPr>
          <w:spacing w:val="14"/>
        </w:rPr>
        <w:t xml:space="preserve"> </w:t>
      </w:r>
      <w:r>
        <w:rPr>
          <w:spacing w:val="-4"/>
        </w:rPr>
        <w:t>项，其中教育部科学研究优秀成果二等奖2项、国家社科成果文库3部；在中外顶</w:t>
      </w:r>
      <w:r>
        <w:rPr>
          <w:spacing w:val="10"/>
        </w:rPr>
        <w:t xml:space="preserve"> </w:t>
      </w:r>
      <w:r>
        <w:rPr>
          <w:spacing w:val="-6"/>
        </w:rPr>
        <w:t>级期刊上发表论文上百篇。</w:t>
      </w:r>
    </w:p>
    <w:p>
      <w:pPr>
        <w:spacing w:line="14" w:lineRule="auto"/>
        <w:rPr>
          <w:rFonts w:ascii="Arial"/>
          <w:sz w:val="2"/>
        </w:rPr>
      </w:pPr>
      <w:r>
        <w:rPr>
          <w:rFonts w:ascii="Arial" w:hAnsi="Arial" w:eastAsia="Arial" w:cs="Arial"/>
          <w:sz w:val="2"/>
          <w:szCs w:val="2"/>
        </w:rPr>
        <w:br w:type="column"/>
      </w:r>
    </w:p>
    <w:p>
      <w:pPr>
        <w:spacing w:line="291" w:lineRule="auto"/>
        <w:rPr>
          <w:rFonts w:ascii="Arial"/>
          <w:sz w:val="21"/>
        </w:rPr>
      </w:pPr>
      <w:r/>
    </w:p>
    <w:p>
      <w:pPr>
        <w:spacing w:line="291" w:lineRule="auto"/>
        <w:rPr>
          <w:rFonts w:ascii="Arial"/>
          <w:sz w:val="21"/>
        </w:rPr>
      </w:pPr>
      <w:r/>
    </w:p>
    <w:p>
      <w:pPr>
        <w:spacing w:line="292" w:lineRule="auto"/>
        <w:rPr>
          <w:rFonts w:ascii="Arial"/>
          <w:sz w:val="21"/>
        </w:rPr>
      </w:pPr>
      <w:r/>
    </w:p>
    <w:p>
      <w:pPr>
        <w:spacing w:line="292" w:lineRule="auto"/>
        <w:rPr>
          <w:rFonts w:ascii="Arial"/>
          <w:sz w:val="21"/>
        </w:rPr>
      </w:pPr>
      <w:r/>
    </w:p>
    <w:p>
      <w:pPr>
        <w:pStyle w:val="BodyText"/>
        <w:ind w:left="399" w:right="509" w:firstLine="310"/>
        <w:spacing w:before="49" w:line="341" w:lineRule="auto"/>
        <w:rPr/>
      </w:pPr>
      <w:r>
        <w:rPr>
          <w:spacing w:val="-4"/>
        </w:rPr>
        <w:t>历史学系旨在培养“心系家国、文史兼修、中西会通的复合型卓越创新史学</w:t>
      </w:r>
      <w:r>
        <w:rPr>
          <w:spacing w:val="1"/>
        </w:rPr>
        <w:t xml:space="preserve"> </w:t>
      </w:r>
      <w:r>
        <w:rPr>
          <w:spacing w:val="-1"/>
        </w:rPr>
        <w:t>拔尖人才”。每年录取45名本科生；录取硕士生70余名，其中约</w:t>
      </w:r>
      <w:r>
        <w:rPr>
          <w:spacing w:val="-2"/>
        </w:rPr>
        <w:t>50%为推免生；</w:t>
      </w:r>
      <w:r>
        <w:rPr/>
        <w:t xml:space="preserve"> </w:t>
      </w:r>
      <w:r>
        <w:rPr>
          <w:spacing w:val="-3"/>
        </w:rPr>
        <w:t>录取博士生20余名；从全世界30多个国家招收国际硕士</w:t>
      </w:r>
      <w:r>
        <w:rPr>
          <w:spacing w:val="-4"/>
        </w:rPr>
        <w:t>生、博士生40余名，被教</w:t>
      </w:r>
      <w:r>
        <w:rPr/>
        <w:t xml:space="preserve"> </w:t>
      </w:r>
      <w:r>
        <w:rPr>
          <w:spacing w:val="-8"/>
        </w:rPr>
        <w:t>育部评为来华留学示范基地单位。</w:t>
      </w:r>
    </w:p>
    <w:p>
      <w:pPr>
        <w:pStyle w:val="BodyText"/>
        <w:ind w:left="399" w:right="510" w:firstLine="310"/>
        <w:spacing w:before="35" w:line="338" w:lineRule="auto"/>
        <w:jc w:val="both"/>
        <w:rPr/>
      </w:pPr>
      <w:r>
        <w:rPr>
          <w:spacing w:val="-4"/>
        </w:rPr>
        <w:t>历史学系持续推进学生培养和学术研究的国际化，与英国牛津大学、美国耶</w:t>
      </w:r>
      <w:r>
        <w:rPr/>
        <w:t xml:space="preserve"> </w:t>
      </w:r>
      <w:r>
        <w:rPr>
          <w:spacing w:val="-4"/>
        </w:rPr>
        <w:t>鲁大学、美国亚洲研究学会、美国旧金山大学、日本早稻田大学、意大利都灵大</w:t>
      </w:r>
      <w:r>
        <w:rPr>
          <w:spacing w:val="17"/>
        </w:rPr>
        <w:t xml:space="preserve"> </w:t>
      </w:r>
      <w:r>
        <w:rPr>
          <w:spacing w:val="-3"/>
        </w:rPr>
        <w:t>学和阿根廷科学技术委员会等30余所海外知名高</w:t>
      </w:r>
      <w:r>
        <w:rPr>
          <w:spacing w:val="-4"/>
        </w:rPr>
        <w:t>校和研究机构建立实质性合作关</w:t>
      </w:r>
      <w:r>
        <w:rPr/>
        <w:t xml:space="preserve"> </w:t>
      </w:r>
      <w:r>
        <w:rPr>
          <w:spacing w:val="-4"/>
        </w:rPr>
        <w:t>系。举办世界考古论坛、国际禁毒论坛等顶级国际会议，扩大历史学系的国际影</w:t>
      </w:r>
      <w:r>
        <w:rPr>
          <w:spacing w:val="14"/>
        </w:rPr>
        <w:t xml:space="preserve"> </w:t>
      </w:r>
      <w:r>
        <w:rPr>
          <w:spacing w:val="-7"/>
        </w:rPr>
        <w:t>响力。</w:t>
      </w:r>
    </w:p>
    <w:p>
      <w:pPr>
        <w:ind w:firstLine="379"/>
        <w:spacing w:before="57" w:line="1770" w:lineRule="exact"/>
        <w:rPr/>
      </w:pPr>
      <w:r>
        <w:rPr>
          <w:position w:val="-35"/>
        </w:rPr>
        <w:drawing>
          <wp:inline distT="0" distB="0" distL="0" distR="0">
            <wp:extent cx="3289363" cy="1123933"/>
            <wp:effectExtent l="0" t="0" r="0" b="0"/>
            <wp:docPr id="30" name="IM 30"/>
            <wp:cNvGraphicFramePr/>
            <a:graphic>
              <a:graphicData uri="http://schemas.openxmlformats.org/drawingml/2006/picture">
                <pic:pic>
                  <pic:nvPicPr>
                    <pic:cNvPr id="30" name="IM 30"/>
                    <pic:cNvPicPr/>
                  </pic:nvPicPr>
                  <pic:blipFill>
                    <a:blip r:embed="rId20"/>
                    <a:stretch>
                      <a:fillRect/>
                    </a:stretch>
                  </pic:blipFill>
                  <pic:spPr>
                    <a:xfrm rot="0">
                      <a:off x="0" y="0"/>
                      <a:ext cx="3289363" cy="1123933"/>
                    </a:xfrm>
                    <a:prstGeom prst="rect">
                      <a:avLst/>
                    </a:prstGeom>
                  </pic:spPr>
                </pic:pic>
              </a:graphicData>
            </a:graphic>
          </wp:inline>
        </w:drawing>
      </w:r>
    </w:p>
    <w:p>
      <w:pPr>
        <w:spacing w:line="278" w:lineRule="auto"/>
        <w:rPr>
          <w:rFonts w:ascii="Arial"/>
          <w:sz w:val="21"/>
        </w:rPr>
      </w:pPr>
      <w:r/>
    </w:p>
    <w:p>
      <w:pPr>
        <w:spacing w:line="278" w:lineRule="auto"/>
        <w:rPr>
          <w:rFonts w:ascii="Arial"/>
          <w:sz w:val="21"/>
        </w:rPr>
      </w:pPr>
      <w:r>
        <w:drawing>
          <wp:anchor distT="0" distB="0" distL="0" distR="0" simplePos="0" relativeHeight="251666432" behindDoc="0" locked="0" layoutInCell="1" allowOverlap="1">
            <wp:simplePos x="0" y="0"/>
            <wp:positionH relativeFrom="column">
              <wp:posOffset>3301914</wp:posOffset>
            </wp:positionH>
            <wp:positionV relativeFrom="paragraph">
              <wp:posOffset>120670</wp:posOffset>
            </wp:positionV>
            <wp:extent cx="273056" cy="1073185"/>
            <wp:effectExtent l="0" t="0" r="0" b="0"/>
            <wp:wrapNone/>
            <wp:docPr id="32" name="IM 32"/>
            <wp:cNvGraphicFramePr/>
            <a:graphic>
              <a:graphicData uri="http://schemas.openxmlformats.org/drawingml/2006/picture">
                <pic:pic>
                  <pic:nvPicPr>
                    <pic:cNvPr id="32" name="IM 32"/>
                    <pic:cNvPicPr/>
                  </pic:nvPicPr>
                  <pic:blipFill>
                    <a:blip r:embed="rId21"/>
                    <a:stretch>
                      <a:fillRect/>
                    </a:stretch>
                  </pic:blipFill>
                  <pic:spPr>
                    <a:xfrm rot="0">
                      <a:off x="0" y="0"/>
                      <a:ext cx="273056" cy="1073185"/>
                    </a:xfrm>
                    <a:prstGeom prst="rect">
                      <a:avLst/>
                    </a:prstGeom>
                  </pic:spPr>
                </pic:pic>
              </a:graphicData>
            </a:graphic>
          </wp:anchor>
        </w:drawing>
      </w:r>
      <w:r/>
    </w:p>
    <w:p>
      <w:pPr>
        <w:spacing w:line="278" w:lineRule="auto"/>
        <w:rPr>
          <w:rFonts w:ascii="Arial"/>
          <w:sz w:val="21"/>
        </w:rPr>
      </w:pPr>
      <w:r/>
    </w:p>
    <w:p>
      <w:pPr>
        <w:pStyle w:val="BodyText"/>
        <w:ind w:left="399" w:right="936" w:firstLine="310"/>
        <w:spacing w:before="49" w:line="338" w:lineRule="auto"/>
        <w:jc w:val="both"/>
        <w:rPr/>
      </w:pPr>
      <w:r>
        <w:rPr>
          <w:spacing w:val="-2"/>
        </w:rPr>
        <w:t>文化研究系(</w:t>
      </w:r>
      <w:r>
        <w:rPr>
          <w:spacing w:val="-36"/>
        </w:rPr>
        <w:t xml:space="preserve"> </w:t>
      </w:r>
      <w:r>
        <w:rPr>
          <w:spacing w:val="-2"/>
        </w:rPr>
        <w:t>Program</w:t>
      </w:r>
      <w:r>
        <w:rPr>
          <w:spacing w:val="48"/>
        </w:rPr>
        <w:t xml:space="preserve"> </w:t>
      </w:r>
      <w:r>
        <w:rPr>
          <w:spacing w:val="-2"/>
        </w:rPr>
        <w:t>in</w:t>
      </w:r>
      <w:r>
        <w:rPr>
          <w:spacing w:val="23"/>
        </w:rPr>
        <w:t xml:space="preserve"> </w:t>
      </w:r>
      <w:r>
        <w:rPr>
          <w:spacing w:val="-2"/>
        </w:rPr>
        <w:t>Cultural</w:t>
      </w:r>
      <w:r>
        <w:rPr>
          <w:spacing w:val="23"/>
        </w:rPr>
        <w:t xml:space="preserve"> </w:t>
      </w:r>
      <w:r>
        <w:rPr>
          <w:spacing w:val="-2"/>
        </w:rPr>
        <w:t>Studies)成立于2</w:t>
      </w:r>
      <w:r>
        <w:rPr>
          <w:spacing w:val="-3"/>
        </w:rPr>
        <w:t>004年7月，是</w:t>
      </w:r>
      <w:r>
        <w:rPr/>
        <w:t xml:space="preserve"> </w:t>
      </w:r>
      <w:r>
        <w:rPr>
          <w:spacing w:val="-3"/>
        </w:rPr>
        <w:t>中国大陆第一个文化研究的教学机构。本系旨在培养眼界开阔、能够</w:t>
      </w:r>
      <w:r>
        <w:rPr>
          <w:spacing w:val="-4"/>
        </w:rPr>
        <w:t>批判</w:t>
      </w:r>
      <w:r>
        <w:rPr/>
        <w:t xml:space="preserve"> </w:t>
      </w:r>
      <w:r>
        <w:rPr>
          <w:spacing w:val="-3"/>
        </w:rPr>
        <w:t>性地分析文化现实、促进良性文化因素生长的专门人才。因此</w:t>
      </w:r>
      <w:r>
        <w:rPr>
          <w:spacing w:val="-4"/>
        </w:rPr>
        <w:t>，致力于发</w:t>
      </w:r>
      <w:r>
        <w:rPr/>
        <w:t xml:space="preserve"> </w:t>
      </w:r>
      <w:r>
        <w:rPr>
          <w:spacing w:val="-5"/>
        </w:rPr>
        <w:t>展跨越专业和地域、兼具研究性和实践性的教学体系。</w:t>
      </w:r>
    </w:p>
    <w:p>
      <w:pPr>
        <w:pStyle w:val="BodyText"/>
        <w:ind w:left="399" w:right="927" w:firstLine="310"/>
        <w:spacing w:before="60" w:line="345" w:lineRule="auto"/>
        <w:jc w:val="both"/>
        <w:rPr/>
      </w:pPr>
      <w:r>
        <w:rPr>
          <w:spacing w:val="1"/>
        </w:rPr>
        <w:t>2011年，文化研究系与中文系合作建成独立的文化研究硕士和博士</w:t>
      </w:r>
      <w:r>
        <w:rPr>
          <w:spacing w:val="7"/>
        </w:rPr>
        <w:t xml:space="preserve"> </w:t>
      </w:r>
      <w:r>
        <w:rPr>
          <w:spacing w:val="-3"/>
        </w:rPr>
        <w:t>学位点，于2012年开始招生。硕士生招生方向有：都市文化与日</w:t>
      </w:r>
      <w:r>
        <w:rPr>
          <w:spacing w:val="-4"/>
        </w:rPr>
        <w:t>常生活分</w:t>
      </w:r>
      <w:r>
        <w:rPr/>
        <w:t xml:space="preserve"> </w:t>
      </w:r>
      <w:r>
        <w:rPr>
          <w:spacing w:val="-7"/>
        </w:rPr>
        <w:t>析、媒体文化与社会、新工农文化分析；博士生招生方向</w:t>
      </w:r>
      <w:r>
        <w:rPr>
          <w:spacing w:val="-8"/>
        </w:rPr>
        <w:t>有：都市文化与日</w:t>
      </w:r>
      <w:r>
        <w:rPr/>
        <w:t xml:space="preserve"> </w:t>
      </w:r>
      <w:r>
        <w:rPr>
          <w:spacing w:val="-3"/>
        </w:rPr>
        <w:t>常生活分析、中国革命与社会主义文化研究和新媒体研</w:t>
      </w:r>
      <w:r>
        <w:rPr>
          <w:spacing w:val="-4"/>
        </w:rPr>
        <w:t>究。本系不招收本</w:t>
      </w:r>
      <w:r>
        <w:rPr/>
        <w:t xml:space="preserve"> </w:t>
      </w:r>
      <w:r>
        <w:rPr>
          <w:spacing w:val="-3"/>
        </w:rPr>
        <w:t>科生，但提供多类面向全校本科学生的文化研究</w:t>
      </w:r>
      <w:r>
        <w:rPr>
          <w:spacing w:val="-4"/>
        </w:rPr>
        <w:t>课程，目前长年开设的课</w:t>
      </w:r>
      <w:r>
        <w:rPr/>
        <w:t xml:space="preserve"> </w:t>
      </w:r>
      <w:r>
        <w:rPr>
          <w:spacing w:val="-3"/>
        </w:rPr>
        <w:t>程包括：日常生活中的文化分析、数码社会与人文素养</w:t>
      </w:r>
      <w:r>
        <w:rPr>
          <w:spacing w:val="-4"/>
        </w:rPr>
        <w:t>、文学经典与现代</w:t>
      </w:r>
      <w:r>
        <w:rPr/>
        <w:t xml:space="preserve"> </w:t>
      </w:r>
      <w:r>
        <w:rPr>
          <w:spacing w:val="-6"/>
        </w:rPr>
        <w:t>人生等。</w:t>
      </w:r>
    </w:p>
    <w:p>
      <w:pPr>
        <w:ind w:firstLine="339"/>
        <w:spacing w:before="170" w:line="1340" w:lineRule="exact"/>
        <w:rPr/>
      </w:pPr>
      <w:r>
        <w:rPr>
          <w:position w:val="-26"/>
        </w:rPr>
        <w:drawing>
          <wp:inline distT="0" distB="0" distL="0" distR="0">
            <wp:extent cx="3035358" cy="850936"/>
            <wp:effectExtent l="0" t="0" r="0" b="0"/>
            <wp:docPr id="34" name="IM 34"/>
            <wp:cNvGraphicFramePr/>
            <a:graphic>
              <a:graphicData uri="http://schemas.openxmlformats.org/drawingml/2006/picture">
                <pic:pic>
                  <pic:nvPicPr>
                    <pic:cNvPr id="34" name="IM 34"/>
                    <pic:cNvPicPr/>
                  </pic:nvPicPr>
                  <pic:blipFill>
                    <a:blip r:embed="rId22"/>
                    <a:stretch>
                      <a:fillRect/>
                    </a:stretch>
                  </pic:blipFill>
                  <pic:spPr>
                    <a:xfrm rot="0">
                      <a:off x="0" y="0"/>
                      <a:ext cx="3035358" cy="850936"/>
                    </a:xfrm>
                    <a:prstGeom prst="rect">
                      <a:avLst/>
                    </a:prstGeom>
                  </pic:spPr>
                </pic:pic>
              </a:graphicData>
            </a:graphic>
          </wp:inline>
        </w:drawing>
      </w:r>
    </w:p>
    <w:p>
      <w:pPr>
        <w:spacing w:line="337" w:lineRule="auto"/>
        <w:rPr>
          <w:rFonts w:ascii="Arial"/>
          <w:sz w:val="21"/>
        </w:rPr>
      </w:pPr>
      <w:r/>
    </w:p>
    <w:p>
      <w:pPr>
        <w:spacing w:line="338" w:lineRule="auto"/>
        <w:rPr>
          <w:rFonts w:ascii="Arial"/>
          <w:sz w:val="21"/>
        </w:rPr>
      </w:pPr>
      <w:r/>
    </w:p>
    <w:p>
      <w:pPr>
        <w:spacing w:before="1" w:line="2160" w:lineRule="exact"/>
        <w:rPr/>
      </w:pPr>
      <w:r>
        <w:rPr>
          <w:position w:val="-43"/>
        </w:rPr>
        <w:drawing>
          <wp:inline distT="0" distB="0" distL="0" distR="0">
            <wp:extent cx="3828975" cy="1371596"/>
            <wp:effectExtent l="0" t="0" r="0" b="0"/>
            <wp:docPr id="36" name="IM 36"/>
            <wp:cNvGraphicFramePr/>
            <a:graphic>
              <a:graphicData uri="http://schemas.openxmlformats.org/drawingml/2006/picture">
                <pic:pic>
                  <pic:nvPicPr>
                    <pic:cNvPr id="36" name="IM 36"/>
                    <pic:cNvPicPr/>
                  </pic:nvPicPr>
                  <pic:blipFill>
                    <a:blip r:embed="rId23"/>
                    <a:stretch>
                      <a:fillRect/>
                    </a:stretch>
                  </pic:blipFill>
                  <pic:spPr>
                    <a:xfrm rot="0">
                      <a:off x="0" y="0"/>
                      <a:ext cx="3828975" cy="1371596"/>
                    </a:xfrm>
                    <a:prstGeom prst="rect">
                      <a:avLst/>
                    </a:prstGeom>
                  </pic:spPr>
                </pic:pic>
              </a:graphicData>
            </a:graphic>
          </wp:inline>
        </w:drawing>
      </w:r>
    </w:p>
    <w:sectPr>
      <w:headerReference w:type="default" r:id="rId13"/>
      <w:pgSz w:w="23810" w:h="14170"/>
      <w:pgMar w:top="1" w:right="0" w:bottom="229" w:left="0" w:header="0" w:footer="0" w:gutter="0"/>
      <w:cols w:equalWidth="0" w:num="3">
        <w:col w:w="12201" w:space="100"/>
        <w:col w:w="5371" w:space="100"/>
        <w:col w:w="6040"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FangSong">
    <w:panose1 w:val="02010609060101010101"/>
    <w:charset w:val="86"/>
    <w:family w:val="auto"/>
    <w:pitch w:val="default"/>
    <w:sig w:usb0="800002BF" w:usb1="38CF7CFA" w:usb2="00000016" w:usb3="00000000" w:csb0="00040001" w:csb1="00000000"/>
  </w:font>
  <w:font w:name="Times New Roman">
    <w:panose1 w:val="02020603050405020304"/>
    <w:charset w:val="00"/>
    <w:family w:val="auto"/>
    <w:pitch w:val="variable"/>
    <w:sig w:usb0="E0002EFF" w:usb1="C000785B" w:usb2="00000009" w:usb3="00000000" w:csb0="400001FF" w:csb1="FFFF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ict>
        <v:shape id="WordPictureWatermark2" style="position:absolute;margin-left:0pt;margin-top:0pt;mso-position-vertical-relative:page;mso-position-horizontal-relative:page;width:1190.5pt;height:708.5pt;z-index:251658240;" o:allowincell="f" filled="false" stroked="false" type="#_x0000_t75">
          <v:imagedata o:title="" r:id="rId1"/>
        </v:shape>
      </w:pict>
    </w: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ict>
        <v:shape id="WordPictureWatermark10" style="position:absolute;margin-left:0pt;margin-top:0pt;mso-position-vertical-relative:page;mso-position-horizontal-relative:page;width:1190.5pt;height:708.5pt;z-index:251659264;" o:allowincell="f" filled="false" stroked="false" type="#_x0000_t75">
          <v:imagedata o:title="" r:id="rId1"/>
        </v:shape>
      </w:pict>
    </w: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Hei" w:hAnsi="SimHei" w:eastAsia="SimHei" w:cs="SimHei"/>
      <w:sz w:val="15"/>
      <w:szCs w:val="15"/>
      <w:lang w:val="en-US" w:eastAsia="en-US" w:bidi="ar-SA"/>
    </w:rPr>
  </w:style>
  <w:style w:type="paragraph" w:styleId="TableText">
    <w:name w:val="Table Text"/>
    <w:basedOn w:val="Normal"/>
    <w:semiHidden/>
    <w:qFormat/>
    <w:pPr/>
    <w:rPr>
      <w:rFonts w:ascii="SimHei" w:hAnsi="SimHei" w:eastAsia="SimHei" w:cs="SimHei"/>
      <w:sz w:val="15"/>
      <w:szCs w:val="15"/>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8.jpeg"/><Relationship Id="rId8" Type="http://schemas.openxmlformats.org/officeDocument/2006/relationships/image" Target="media/image7.jpeg"/><Relationship Id="rId7" Type="http://schemas.openxmlformats.org/officeDocument/2006/relationships/image" Target="media/image6.jpe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 Id="rId3" Type="http://schemas.openxmlformats.org/officeDocument/2006/relationships/image" Target="media/image2.jpeg"/><Relationship Id="rId26" Type="http://schemas.openxmlformats.org/officeDocument/2006/relationships/fontTable" Target="fontTable.xml"/><Relationship Id="rId25" Type="http://schemas.openxmlformats.org/officeDocument/2006/relationships/styles" Target="styles.xml"/><Relationship Id="rId24" Type="http://schemas.openxmlformats.org/officeDocument/2006/relationships/settings" Target="settings.xml"/><Relationship Id="rId23" Type="http://schemas.openxmlformats.org/officeDocument/2006/relationships/image" Target="media/image21.jpeg"/><Relationship Id="rId22" Type="http://schemas.openxmlformats.org/officeDocument/2006/relationships/image" Target="media/image20.jpeg"/><Relationship Id="rId21" Type="http://schemas.openxmlformats.org/officeDocument/2006/relationships/image" Target="media/image19.jpeg"/><Relationship Id="rId20" Type="http://schemas.openxmlformats.org/officeDocument/2006/relationships/image" Target="media/image18.png"/><Relationship Id="rId2" Type="http://schemas.openxmlformats.org/officeDocument/2006/relationships/footer" Target="footer1.xml"/><Relationship Id="rId19" Type="http://schemas.openxmlformats.org/officeDocument/2006/relationships/image" Target="media/image17.jpeg"/><Relationship Id="rId18" Type="http://schemas.openxmlformats.org/officeDocument/2006/relationships/image" Target="media/image16.jpeg"/><Relationship Id="rId17" Type="http://schemas.openxmlformats.org/officeDocument/2006/relationships/image" Target="media/image15.jpeg"/><Relationship Id="rId16" Type="http://schemas.openxmlformats.org/officeDocument/2006/relationships/image" Target="media/image14.png"/><Relationship Id="rId15" Type="http://schemas.openxmlformats.org/officeDocument/2006/relationships/image" Target="media/image13.jpeg"/><Relationship Id="rId14" Type="http://schemas.openxmlformats.org/officeDocument/2006/relationships/image" Target="media/image12.jpeg"/><Relationship Id="rId13" Type="http://schemas.openxmlformats.org/officeDocument/2006/relationships/header" Target="header2.xml"/><Relationship Id="rId12" Type="http://schemas.openxmlformats.org/officeDocument/2006/relationships/image" Target="media/image10.jpeg"/><Relationship Id="rId11" Type="http://schemas.openxmlformats.org/officeDocument/2006/relationships/hyperlink" Target="http://cla.shu.edu.cn/" TargetMode="External"/><Relationship Id="rId10" Type="http://schemas.openxmlformats.org/officeDocument/2006/relationships/image" Target="media/image9.jpeg"/><Relationship Id="rId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1.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2026-09-11T16:34:38Z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2026-09-11T16:34:40</vt:filetime>
  </property>
  <property fmtid="{D5CDD505-2E9C-101B-9397-08002B2CF9AE}" pid="4" name="UsrData">
    <vt:lpwstr>6aa3bd19d4949c00203f5e22wl</vt:lpwstr>
  </property>
</Properties>
</file>