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同济大学电子与信息工程学院优秀本科毕业生免试攻读研究生工作实施细则</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发布日期（推定）：2025年11月28日</w:t>
      </w:r>
    </w:p>
    <w:p>
      <w:pPr>
        <w:spacing w:after="80" w:lineRule="auto" w:line="360"/>
        <w:ind w:firstLine="482"/>
        <w:jc w:val="both"/>
      </w:pPr>
      <w:r>
        <w:rPr>
          <w:rFonts w:ascii="Times New Roman" w:hAnsi="Times New Roman" w:eastAsia="宋体"/>
          <w:b w:val="0"/>
          <w:sz w:val="24"/>
        </w:rPr>
        <w:t>1. 本细则依据同济大学相关推免政策制定，适用于电子与信息工程学院优秀本科毕业生免试攻读研究生工作。</w:t>
      </w:r>
    </w:p>
    <w:p>
      <w:pPr>
        <w:spacing w:after="80" w:lineRule="auto" w:line="360"/>
        <w:ind w:firstLine="482"/>
        <w:jc w:val="both"/>
      </w:pPr>
      <w:r>
        <w:rPr>
          <w:rFonts w:ascii="Times New Roman" w:hAnsi="Times New Roman" w:eastAsia="宋体"/>
          <w:b w:val="0"/>
          <w:sz w:val="24"/>
        </w:rPr>
        <w:t>2. 文件编号为同济电内[2025]7号，由学院发布并执行。</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申请者须为电子与信息工程学院优秀本科毕业生，符合学校规定的推免基本资格。</w:t>
      </w:r>
    </w:p>
    <w:p>
      <w:pPr>
        <w:spacing w:after="80" w:lineRule="auto" w:line="360"/>
        <w:ind w:firstLine="482"/>
        <w:jc w:val="both"/>
      </w:pPr>
      <w:r>
        <w:rPr>
          <w:rFonts w:ascii="Times New Roman" w:hAnsi="Times New Roman" w:eastAsia="宋体"/>
          <w:b w:val="0"/>
          <w:sz w:val="24"/>
        </w:rPr>
        <w:t>2. 具体条件包括学业成绩、综合表现等，以学校及学院当年公布要求为准。</w:t>
      </w:r>
    </w:p>
    <w:p>
      <w:pPr>
        <w:spacing w:before="160" w:after="80" w:lineRule="auto" w:line="360"/>
        <w:jc w:val="left"/>
      </w:pPr>
      <w:r>
        <w:rPr>
          <w:rFonts w:ascii="Times New Roman" w:hAnsi="Times New Roman" w:eastAsia="宋体"/>
          <w:b/>
          <w:sz w:val="28"/>
        </w:rPr>
        <w:t>三、工作流程</w:t>
      </w:r>
    </w:p>
    <w:p>
      <w:pPr>
        <w:spacing w:after="80" w:lineRule="auto" w:line="360"/>
        <w:ind w:firstLine="482"/>
        <w:jc w:val="both"/>
      </w:pPr>
      <w:r>
        <w:rPr>
          <w:rFonts w:ascii="Times New Roman" w:hAnsi="Times New Roman" w:eastAsia="宋体"/>
          <w:b w:val="0"/>
          <w:sz w:val="24"/>
        </w:rPr>
        <w:t>1. 推免工作按学校统一部署，由学院组织审核与推荐。</w:t>
      </w:r>
    </w:p>
    <w:p>
      <w:pPr>
        <w:spacing w:after="80" w:lineRule="auto" w:line="360"/>
        <w:ind w:firstLine="482"/>
        <w:jc w:val="both"/>
      </w:pPr>
      <w:r>
        <w:rPr>
          <w:rFonts w:ascii="Times New Roman" w:hAnsi="Times New Roman" w:eastAsia="宋体"/>
          <w:b w:val="0"/>
          <w:sz w:val="24"/>
        </w:rPr>
        <w:t>2. 具体时间节点、材料要求及名额分配，以学院后续通知为准。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学院地址：上海市曹安公路4800号同济大学嘉定校区智信馆</w:t>
      </w:r>
    </w:p>
    <w:p>
      <w:pPr>
        <w:spacing w:after="80" w:lineRule="auto" w:line="360"/>
        <w:ind w:firstLine="482"/>
        <w:jc w:val="both"/>
      </w:pPr>
      <w:r>
        <w:rPr>
          <w:rFonts w:ascii="Times New Roman" w:hAnsi="Times New Roman" w:eastAsia="宋体"/>
          <w:b w:val="0"/>
          <w:sz w:val="24"/>
        </w:rPr>
        <w:t>2. 邮编：201804</w:t>
      </w:r>
    </w:p>
    <w:p>
      <w:pPr>
        <w:spacing w:after="80" w:lineRule="auto" w:line="360"/>
        <w:ind w:firstLine="482"/>
        <w:jc w:val="both"/>
      </w:pPr>
      <w:r>
        <w:rPr>
          <w:rFonts w:ascii="Times New Roman" w:hAnsi="Times New Roman" w:eastAsia="宋体"/>
          <w:b w:val="0"/>
          <w:sz w:val="24"/>
        </w:rPr>
        <w:t>3. 电话：(021)69589979</w:t>
      </w:r>
    </w:p>
    <w:p>
      <w:pPr>
        <w:spacing w:after="80" w:lineRule="auto" w:line="360"/>
        <w:ind w:firstLine="482"/>
        <w:jc w:val="both"/>
      </w:pPr>
      <w:r>
        <w:rPr>
          <w:rFonts w:ascii="Times New Roman" w:hAnsi="Times New Roman" w:eastAsia="宋体"/>
          <w:b w:val="0"/>
          <w:sz w:val="24"/>
        </w:rPr>
        <w:t>4. 邮箱：dxwg@tongji.edu.cn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