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07DE2">
      <w:pPr>
        <w:jc w:val="center"/>
        <w:rPr>
          <w:rFonts w:ascii="华文中宋" w:hAnsi="华文中宋" w:eastAsia="华文中宋"/>
          <w:b/>
          <w:sz w:val="36"/>
          <w:szCs w:val="36"/>
        </w:rPr>
      </w:pPr>
      <w:r>
        <w:rPr>
          <w:rFonts w:hint="eastAsia" w:ascii="华文中宋" w:hAnsi="华文中宋" w:eastAsia="华文中宋"/>
          <w:b/>
          <w:sz w:val="36"/>
          <w:szCs w:val="36"/>
          <w:u w:val="single"/>
        </w:rPr>
        <w:t xml:space="preserve">外国语 </w:t>
      </w:r>
      <w:r>
        <w:rPr>
          <w:rFonts w:hint="eastAsia" w:ascii="华文中宋" w:hAnsi="华文中宋" w:eastAsia="华文中宋"/>
          <w:b/>
          <w:sz w:val="36"/>
          <w:szCs w:val="36"/>
        </w:rPr>
        <w:t>学院2026年接收推免生工作安排</w:t>
      </w:r>
    </w:p>
    <w:p w14:paraId="590A3E63">
      <w:pPr>
        <w:jc w:val="center"/>
        <w:rPr>
          <w:b/>
          <w:szCs w:val="21"/>
        </w:rPr>
      </w:pPr>
    </w:p>
    <w:p w14:paraId="79083C65">
      <w:pPr>
        <w:spacing w:line="440" w:lineRule="exact"/>
        <w:ind w:firstLine="480" w:firstLineChars="200"/>
        <w:jc w:val="left"/>
        <w:rPr>
          <w:rFonts w:ascii="华文仿宋" w:hAnsi="华文仿宋" w:eastAsia="华文仿宋"/>
          <w:sz w:val="24"/>
          <w:szCs w:val="24"/>
        </w:rPr>
      </w:pPr>
      <w:r>
        <w:rPr>
          <w:rFonts w:ascii="华文仿宋" w:hAnsi="华文仿宋" w:eastAsia="华文仿宋" w:cs="Times New Roman"/>
          <w:color w:val="000000"/>
          <w:sz w:val="24"/>
          <w:szCs w:val="24"/>
        </w:rPr>
        <w:t>根据</w:t>
      </w:r>
      <w:r>
        <w:rPr>
          <w:rFonts w:hint="eastAsia" w:ascii="华文仿宋" w:hAnsi="华文仿宋" w:eastAsia="华文仿宋" w:cs="Times New Roman"/>
          <w:bCs/>
          <w:sz w:val="24"/>
          <w:szCs w:val="24"/>
        </w:rPr>
        <w:t>教育部</w:t>
      </w:r>
      <w:r>
        <w:rPr>
          <w:rFonts w:hint="eastAsia" w:ascii="华文仿宋" w:hAnsi="华文仿宋" w:eastAsia="华文仿宋" w:cs="Times New Roman"/>
          <w:sz w:val="24"/>
          <w:szCs w:val="24"/>
        </w:rPr>
        <w:t>、四川省教育考试院、</w:t>
      </w:r>
      <w:r>
        <w:rPr>
          <w:rFonts w:hint="eastAsia" w:ascii="华文仿宋" w:hAnsi="华文仿宋" w:eastAsia="华文仿宋"/>
          <w:bCs/>
          <w:sz w:val="24"/>
          <w:szCs w:val="24"/>
        </w:rPr>
        <w:t>四川师范大学2026年接收推荐免试生工作相关文件精神</w:t>
      </w:r>
      <w:r>
        <w:rPr>
          <w:rFonts w:ascii="华文仿宋" w:hAnsi="华文仿宋" w:eastAsia="华文仿宋" w:cs="Times New Roman"/>
          <w:bCs/>
          <w:sz w:val="24"/>
          <w:szCs w:val="24"/>
        </w:rPr>
        <w:t>，</w:t>
      </w:r>
      <w:r>
        <w:rPr>
          <w:rFonts w:hint="eastAsia" w:ascii="华文仿宋" w:hAnsi="华文仿宋" w:eastAsia="华文仿宋" w:cs="Times New Roman"/>
          <w:bCs/>
          <w:sz w:val="24"/>
          <w:szCs w:val="24"/>
        </w:rPr>
        <w:t>结合我</w:t>
      </w:r>
      <w:r>
        <w:rPr>
          <w:rFonts w:hint="eastAsia" w:ascii="华文仿宋" w:hAnsi="华文仿宋" w:eastAsia="华文仿宋"/>
          <w:bCs/>
          <w:sz w:val="24"/>
          <w:szCs w:val="24"/>
        </w:rPr>
        <w:t>院</w:t>
      </w:r>
      <w:r>
        <w:rPr>
          <w:rFonts w:hint="eastAsia" w:ascii="华文仿宋" w:hAnsi="华文仿宋" w:eastAsia="华文仿宋" w:cs="Times New Roman"/>
          <w:bCs/>
          <w:sz w:val="24"/>
          <w:szCs w:val="24"/>
        </w:rPr>
        <w:t>实际情况，今年工作安排如下</w:t>
      </w:r>
      <w:r>
        <w:rPr>
          <w:rFonts w:hint="eastAsia" w:ascii="华文仿宋" w:hAnsi="华文仿宋" w:eastAsia="华文仿宋" w:cs="Times New Roman"/>
          <w:sz w:val="24"/>
          <w:szCs w:val="24"/>
        </w:rPr>
        <w:t>：</w:t>
      </w:r>
    </w:p>
    <w:p w14:paraId="4C01E620">
      <w:pPr>
        <w:spacing w:line="44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一、考生准备</w:t>
      </w:r>
    </w:p>
    <w:p w14:paraId="7AFDD5B7">
      <w:pPr>
        <w:spacing w:line="440" w:lineRule="exact"/>
        <w:ind w:firstLine="480" w:firstLineChars="200"/>
        <w:jc w:val="left"/>
        <w:rPr>
          <w:rFonts w:ascii="华文仿宋" w:hAnsi="华文仿宋" w:eastAsia="华文仿宋"/>
          <w:sz w:val="24"/>
          <w:szCs w:val="24"/>
        </w:rPr>
      </w:pPr>
      <w:r>
        <w:rPr>
          <w:rFonts w:hint="eastAsia" w:ascii="华文仿宋" w:hAnsi="华文仿宋" w:eastAsia="华文仿宋"/>
          <w:sz w:val="24"/>
          <w:szCs w:val="24"/>
        </w:rPr>
        <w:t>参考《四川师范大学2026年接收推荐免试攻读硕士学位研究生和直接攻读博士学位研究生章程》。</w:t>
      </w:r>
    </w:p>
    <w:p w14:paraId="5DA9BC58">
      <w:pPr>
        <w:spacing w:line="440" w:lineRule="exact"/>
        <w:ind w:firstLine="480" w:firstLineChars="200"/>
        <w:jc w:val="left"/>
        <w:rPr>
          <w:rFonts w:ascii="华文仿宋" w:hAnsi="华文仿宋" w:eastAsia="华文仿宋"/>
          <w:sz w:val="24"/>
          <w:szCs w:val="24"/>
        </w:rPr>
      </w:pPr>
      <w:r>
        <w:rPr>
          <w:rFonts w:hint="eastAsia" w:ascii="华文仿宋" w:hAnsi="华文仿宋" w:eastAsia="华文仿宋"/>
          <w:sz w:val="24"/>
          <w:szCs w:val="24"/>
        </w:rPr>
        <w:t>资格审查材料：</w:t>
      </w:r>
    </w:p>
    <w:p w14:paraId="53AB56A2">
      <w:pPr>
        <w:spacing w:line="440" w:lineRule="exact"/>
        <w:ind w:firstLine="480" w:firstLineChars="200"/>
        <w:jc w:val="left"/>
        <w:rPr>
          <w:rFonts w:ascii="华文仿宋" w:hAnsi="华文仿宋" w:eastAsia="华文仿宋"/>
          <w:sz w:val="24"/>
          <w:szCs w:val="24"/>
        </w:rPr>
      </w:pPr>
      <w:r>
        <w:rPr>
          <w:rFonts w:hint="eastAsia" w:ascii="华文仿宋" w:hAnsi="华文仿宋" w:eastAsia="华文仿宋"/>
          <w:sz w:val="24"/>
          <w:szCs w:val="24"/>
        </w:rPr>
        <w:t>（1）学生证复印件、第二代身份证正反面复印件。</w:t>
      </w:r>
    </w:p>
    <w:p w14:paraId="6F275672">
      <w:pPr>
        <w:spacing w:line="440" w:lineRule="exact"/>
        <w:ind w:firstLine="480" w:firstLineChars="200"/>
        <w:jc w:val="left"/>
        <w:rPr>
          <w:rFonts w:ascii="华文仿宋" w:hAnsi="华文仿宋" w:eastAsia="华文仿宋"/>
          <w:sz w:val="24"/>
          <w:szCs w:val="24"/>
        </w:rPr>
      </w:pPr>
      <w:r>
        <w:rPr>
          <w:rFonts w:hint="eastAsia" w:ascii="华文仿宋" w:hAnsi="华文仿宋" w:eastAsia="华文仿宋"/>
          <w:sz w:val="24"/>
          <w:szCs w:val="24"/>
        </w:rPr>
        <w:t>（2）本科学习期间成绩单1份（加盖学校教务部门公章）。</w:t>
      </w:r>
    </w:p>
    <w:p w14:paraId="7D941C81">
      <w:pPr>
        <w:spacing w:line="440" w:lineRule="exact"/>
        <w:ind w:firstLine="480" w:firstLineChars="200"/>
        <w:jc w:val="left"/>
        <w:rPr>
          <w:rFonts w:hint="eastAsia" w:ascii="华文仿宋" w:hAnsi="华文仿宋" w:eastAsia="华文仿宋"/>
          <w:sz w:val="24"/>
          <w:szCs w:val="24"/>
        </w:rPr>
      </w:pPr>
      <w:r>
        <w:rPr>
          <w:rFonts w:hint="eastAsia" w:ascii="华文仿宋" w:hAnsi="华文仿宋" w:eastAsia="华文仿宋"/>
          <w:sz w:val="24"/>
          <w:szCs w:val="24"/>
        </w:rPr>
        <w:t>（3）其他各种学业能力证明材料（如大学英语四、六级考试成绩单、获奖证书、本人代表性学术论文、出版物或原创性工作成果等）复印件。</w:t>
      </w:r>
    </w:p>
    <w:p w14:paraId="406A8A35">
      <w:pPr>
        <w:spacing w:line="44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二、具体安排</w:t>
      </w:r>
    </w:p>
    <w:p w14:paraId="061A07EA">
      <w:pPr>
        <w:spacing w:line="500" w:lineRule="exact"/>
        <w:ind w:firstLine="480"/>
        <w:jc w:val="left"/>
        <w:rPr>
          <w:rFonts w:ascii="华文仿宋" w:hAnsi="华文仿宋" w:eastAsia="华文仿宋"/>
          <w:sz w:val="24"/>
          <w:szCs w:val="24"/>
        </w:rPr>
      </w:pPr>
      <w:r>
        <w:rPr>
          <w:rFonts w:hint="eastAsia" w:ascii="华文仿宋" w:hAnsi="华文仿宋" w:eastAsia="华文仿宋"/>
          <w:sz w:val="24"/>
          <w:szCs w:val="24"/>
        </w:rPr>
        <w:t>注意：参加推免的考生请于9月28日上午9:00-10:30到成龙校区学院办公楼406办公室报到，并提交资格审查纸质版材料。未按规定时间报到者一律按放弃考核处理。</w:t>
      </w:r>
    </w:p>
    <w:tbl>
      <w:tblPr>
        <w:tblStyle w:val="5"/>
        <w:tblW w:w="100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9"/>
        <w:gridCol w:w="1853"/>
        <w:gridCol w:w="2267"/>
        <w:gridCol w:w="2485"/>
        <w:gridCol w:w="2864"/>
      </w:tblGrid>
      <w:tr w14:paraId="78CA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004D0AFD">
            <w:pPr>
              <w:spacing w:line="336" w:lineRule="auto"/>
              <w:jc w:val="center"/>
              <w:rPr>
                <w:rFonts w:ascii="仿宋" w:hAnsi="仿宋" w:eastAsia="仿宋"/>
                <w:b/>
                <w:bCs/>
                <w:sz w:val="24"/>
              </w:rPr>
            </w:pPr>
            <w:r>
              <w:rPr>
                <w:rFonts w:hint="eastAsia" w:ascii="仿宋" w:hAnsi="仿宋" w:eastAsia="仿宋"/>
                <w:b/>
                <w:bCs/>
                <w:sz w:val="24"/>
              </w:rPr>
              <w:t>序号</w:t>
            </w:r>
          </w:p>
        </w:tc>
        <w:tc>
          <w:tcPr>
            <w:tcW w:w="1853" w:type="dxa"/>
            <w:tcBorders>
              <w:top w:val="single" w:color="auto" w:sz="4" w:space="0"/>
              <w:left w:val="single" w:color="auto" w:sz="4" w:space="0"/>
              <w:bottom w:val="single" w:color="auto" w:sz="4" w:space="0"/>
              <w:right w:val="single" w:color="auto" w:sz="4" w:space="0"/>
            </w:tcBorders>
            <w:vAlign w:val="center"/>
          </w:tcPr>
          <w:p w14:paraId="681FFF40">
            <w:pPr>
              <w:spacing w:line="336" w:lineRule="auto"/>
              <w:jc w:val="center"/>
              <w:rPr>
                <w:rFonts w:ascii="仿宋" w:hAnsi="仿宋" w:eastAsia="仿宋"/>
                <w:b/>
                <w:bCs/>
                <w:sz w:val="24"/>
              </w:rPr>
            </w:pPr>
            <w:r>
              <w:rPr>
                <w:rFonts w:hint="eastAsia" w:ascii="仿宋" w:hAnsi="仿宋" w:eastAsia="仿宋"/>
                <w:b/>
                <w:bCs/>
                <w:sz w:val="24"/>
              </w:rPr>
              <w:t>时间</w:t>
            </w:r>
          </w:p>
        </w:tc>
        <w:tc>
          <w:tcPr>
            <w:tcW w:w="2267" w:type="dxa"/>
            <w:tcBorders>
              <w:top w:val="single" w:color="auto" w:sz="4" w:space="0"/>
              <w:left w:val="single" w:color="auto" w:sz="4" w:space="0"/>
              <w:bottom w:val="single" w:color="auto" w:sz="4" w:space="0"/>
              <w:right w:val="single" w:color="auto" w:sz="4" w:space="0"/>
            </w:tcBorders>
            <w:vAlign w:val="center"/>
          </w:tcPr>
          <w:p w14:paraId="7C171741">
            <w:pPr>
              <w:spacing w:line="336" w:lineRule="auto"/>
              <w:jc w:val="center"/>
              <w:rPr>
                <w:rFonts w:ascii="仿宋" w:hAnsi="仿宋" w:eastAsia="仿宋"/>
                <w:b/>
                <w:bCs/>
                <w:sz w:val="24"/>
              </w:rPr>
            </w:pPr>
            <w:r>
              <w:rPr>
                <w:rFonts w:hint="eastAsia" w:ascii="仿宋" w:hAnsi="仿宋" w:eastAsia="仿宋"/>
                <w:b/>
                <w:bCs/>
                <w:sz w:val="24"/>
              </w:rPr>
              <w:t>专业</w:t>
            </w:r>
          </w:p>
        </w:tc>
        <w:tc>
          <w:tcPr>
            <w:tcW w:w="2485" w:type="dxa"/>
            <w:tcBorders>
              <w:top w:val="single" w:color="auto" w:sz="4" w:space="0"/>
              <w:left w:val="single" w:color="auto" w:sz="4" w:space="0"/>
              <w:bottom w:val="single" w:color="auto" w:sz="4" w:space="0"/>
              <w:right w:val="single" w:color="auto" w:sz="4" w:space="0"/>
            </w:tcBorders>
            <w:vAlign w:val="center"/>
          </w:tcPr>
          <w:p w14:paraId="361D32BA">
            <w:pPr>
              <w:spacing w:line="336" w:lineRule="auto"/>
              <w:jc w:val="center"/>
              <w:rPr>
                <w:rFonts w:ascii="仿宋" w:hAnsi="仿宋" w:eastAsia="仿宋"/>
                <w:b/>
                <w:bCs/>
                <w:sz w:val="24"/>
              </w:rPr>
            </w:pPr>
            <w:r>
              <w:rPr>
                <w:rFonts w:hint="eastAsia" w:ascii="仿宋" w:hAnsi="仿宋" w:eastAsia="仿宋"/>
                <w:b/>
                <w:bCs/>
                <w:sz w:val="24"/>
              </w:rPr>
              <w:t>复试科目</w:t>
            </w:r>
          </w:p>
        </w:tc>
        <w:tc>
          <w:tcPr>
            <w:tcW w:w="2864" w:type="dxa"/>
            <w:tcBorders>
              <w:top w:val="single" w:color="auto" w:sz="4" w:space="0"/>
              <w:left w:val="single" w:color="auto" w:sz="4" w:space="0"/>
              <w:bottom w:val="single" w:color="auto" w:sz="4" w:space="0"/>
              <w:right w:val="single" w:color="auto" w:sz="4" w:space="0"/>
            </w:tcBorders>
            <w:vAlign w:val="center"/>
          </w:tcPr>
          <w:p w14:paraId="12ADF842">
            <w:pPr>
              <w:spacing w:line="336" w:lineRule="auto"/>
              <w:jc w:val="center"/>
              <w:rPr>
                <w:rFonts w:ascii="仿宋" w:hAnsi="仿宋" w:eastAsia="仿宋"/>
                <w:b/>
                <w:bCs/>
                <w:sz w:val="24"/>
              </w:rPr>
            </w:pPr>
            <w:r>
              <w:rPr>
                <w:rFonts w:hint="eastAsia" w:ascii="仿宋" w:hAnsi="仿宋" w:eastAsia="仿宋"/>
                <w:b/>
                <w:bCs/>
                <w:sz w:val="24"/>
              </w:rPr>
              <w:t>地点</w:t>
            </w:r>
          </w:p>
        </w:tc>
      </w:tr>
      <w:tr w14:paraId="57BC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07C20883">
            <w:pPr>
              <w:spacing w:line="336" w:lineRule="auto"/>
              <w:jc w:val="center"/>
              <w:rPr>
                <w:rFonts w:ascii="仿宋" w:hAnsi="仿宋" w:eastAsia="仿宋"/>
                <w:szCs w:val="21"/>
              </w:rPr>
            </w:pPr>
            <w:r>
              <w:rPr>
                <w:rFonts w:hint="eastAsia" w:ascii="仿宋" w:hAnsi="仿宋" w:eastAsia="仿宋"/>
                <w:szCs w:val="21"/>
              </w:rPr>
              <w:t>1</w:t>
            </w:r>
          </w:p>
        </w:tc>
        <w:tc>
          <w:tcPr>
            <w:tcW w:w="1853" w:type="dxa"/>
            <w:tcBorders>
              <w:top w:val="single" w:color="auto" w:sz="4" w:space="0"/>
              <w:left w:val="single" w:color="auto" w:sz="4" w:space="0"/>
              <w:bottom w:val="single" w:color="auto" w:sz="4" w:space="0"/>
              <w:right w:val="single" w:color="auto" w:sz="4" w:space="0"/>
            </w:tcBorders>
            <w:vAlign w:val="center"/>
          </w:tcPr>
          <w:p w14:paraId="09F3835A">
            <w:pPr>
              <w:spacing w:line="336" w:lineRule="auto"/>
              <w:jc w:val="center"/>
              <w:rPr>
                <w:rFonts w:ascii="仿宋" w:hAnsi="仿宋" w:eastAsia="仿宋"/>
                <w:szCs w:val="21"/>
              </w:rPr>
            </w:pPr>
            <w:r>
              <w:rPr>
                <w:rFonts w:hint="eastAsia" w:ascii="仿宋" w:hAnsi="仿宋" w:eastAsia="仿宋"/>
                <w:szCs w:val="21"/>
              </w:rPr>
              <w:t>9月28日10:30-12:00</w:t>
            </w:r>
          </w:p>
        </w:tc>
        <w:tc>
          <w:tcPr>
            <w:tcW w:w="2267" w:type="dxa"/>
            <w:tcBorders>
              <w:top w:val="single" w:color="auto" w:sz="4" w:space="0"/>
              <w:left w:val="single" w:color="auto" w:sz="4" w:space="0"/>
              <w:bottom w:val="single" w:color="auto" w:sz="4" w:space="0"/>
              <w:right w:val="single" w:color="auto" w:sz="4" w:space="0"/>
            </w:tcBorders>
            <w:vAlign w:val="center"/>
          </w:tcPr>
          <w:p w14:paraId="42DFDBD6">
            <w:pPr>
              <w:spacing w:line="336" w:lineRule="auto"/>
              <w:jc w:val="center"/>
              <w:rPr>
                <w:rFonts w:ascii="仿宋" w:hAnsi="仿宋" w:eastAsia="仿宋"/>
                <w:szCs w:val="21"/>
              </w:rPr>
            </w:pPr>
            <w:r>
              <w:rPr>
                <w:rFonts w:hint="eastAsia" w:ascii="仿宋" w:hAnsi="仿宋" w:eastAsia="仿宋"/>
                <w:szCs w:val="21"/>
              </w:rPr>
              <w:t>外国语言文学、学科教学（英语）、英语笔译、法语笔译、俄语笔译</w:t>
            </w:r>
          </w:p>
        </w:tc>
        <w:tc>
          <w:tcPr>
            <w:tcW w:w="2485" w:type="dxa"/>
            <w:tcBorders>
              <w:top w:val="single" w:color="auto" w:sz="4" w:space="0"/>
              <w:left w:val="single" w:color="auto" w:sz="4" w:space="0"/>
              <w:bottom w:val="single" w:color="auto" w:sz="4" w:space="0"/>
              <w:right w:val="single" w:color="auto" w:sz="4" w:space="0"/>
            </w:tcBorders>
            <w:vAlign w:val="center"/>
          </w:tcPr>
          <w:p w14:paraId="4CEB8BCD">
            <w:pPr>
              <w:spacing w:line="336" w:lineRule="auto"/>
              <w:jc w:val="center"/>
              <w:rPr>
                <w:rFonts w:ascii="仿宋" w:hAnsi="仿宋" w:eastAsia="仿宋"/>
                <w:szCs w:val="21"/>
              </w:rPr>
            </w:pPr>
            <w:r>
              <w:rPr>
                <w:rFonts w:hint="eastAsia" w:ascii="仿宋" w:hAnsi="仿宋" w:eastAsia="仿宋"/>
                <w:szCs w:val="21"/>
              </w:rPr>
              <w:t>专业考核笔试</w:t>
            </w:r>
          </w:p>
        </w:tc>
        <w:tc>
          <w:tcPr>
            <w:tcW w:w="2864" w:type="dxa"/>
            <w:tcBorders>
              <w:top w:val="single" w:color="auto" w:sz="4" w:space="0"/>
              <w:left w:val="single" w:color="auto" w:sz="4" w:space="0"/>
              <w:bottom w:val="single" w:color="auto" w:sz="4" w:space="0"/>
              <w:right w:val="single" w:color="auto" w:sz="4" w:space="0"/>
            </w:tcBorders>
            <w:vAlign w:val="center"/>
          </w:tcPr>
          <w:p w14:paraId="32AEEBB4">
            <w:pPr>
              <w:spacing w:line="336" w:lineRule="auto"/>
              <w:jc w:val="center"/>
              <w:rPr>
                <w:rFonts w:ascii="仿宋" w:hAnsi="仿宋" w:eastAsia="仿宋"/>
                <w:szCs w:val="21"/>
              </w:rPr>
            </w:pPr>
            <w:r>
              <w:rPr>
                <w:rFonts w:hint="eastAsia" w:ascii="仿宋" w:hAnsi="仿宋" w:eastAsia="仿宋"/>
                <w:szCs w:val="21"/>
              </w:rPr>
              <w:t>成龙校区学院办公楼</w:t>
            </w:r>
          </w:p>
          <w:p w14:paraId="699C05D6">
            <w:pPr>
              <w:spacing w:line="336" w:lineRule="auto"/>
              <w:jc w:val="center"/>
              <w:rPr>
                <w:rFonts w:ascii="仿宋" w:hAnsi="仿宋" w:eastAsia="仿宋"/>
                <w:szCs w:val="21"/>
              </w:rPr>
            </w:pPr>
            <w:r>
              <w:rPr>
                <w:rFonts w:hint="eastAsia" w:ascii="仿宋" w:hAnsi="仿宋" w:eastAsia="仿宋"/>
                <w:szCs w:val="21"/>
              </w:rPr>
              <w:t>407办公室</w:t>
            </w:r>
          </w:p>
        </w:tc>
      </w:tr>
      <w:tr w14:paraId="171B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40A85D1E">
            <w:pPr>
              <w:spacing w:line="336" w:lineRule="auto"/>
              <w:jc w:val="center"/>
              <w:rPr>
                <w:rFonts w:ascii="仿宋" w:hAnsi="仿宋" w:eastAsia="仿宋"/>
                <w:szCs w:val="21"/>
              </w:rPr>
            </w:pPr>
            <w:r>
              <w:rPr>
                <w:rFonts w:hint="eastAsia" w:ascii="仿宋" w:hAnsi="仿宋" w:eastAsia="仿宋"/>
                <w:szCs w:val="21"/>
              </w:rPr>
              <w:t>2</w:t>
            </w:r>
          </w:p>
        </w:tc>
        <w:tc>
          <w:tcPr>
            <w:tcW w:w="1853" w:type="dxa"/>
            <w:tcBorders>
              <w:top w:val="single" w:color="auto" w:sz="4" w:space="0"/>
              <w:left w:val="single" w:color="auto" w:sz="4" w:space="0"/>
              <w:bottom w:val="single" w:color="auto" w:sz="4" w:space="0"/>
              <w:right w:val="single" w:color="auto" w:sz="4" w:space="0"/>
            </w:tcBorders>
            <w:vAlign w:val="center"/>
          </w:tcPr>
          <w:p w14:paraId="25E1C199">
            <w:pPr>
              <w:spacing w:line="336" w:lineRule="auto"/>
              <w:jc w:val="center"/>
              <w:rPr>
                <w:rFonts w:ascii="仿宋" w:hAnsi="仿宋" w:eastAsia="仿宋"/>
                <w:szCs w:val="21"/>
              </w:rPr>
            </w:pPr>
            <w:r>
              <w:rPr>
                <w:rFonts w:hint="eastAsia" w:ascii="仿宋" w:hAnsi="仿宋" w:eastAsia="仿宋"/>
                <w:szCs w:val="21"/>
              </w:rPr>
              <w:t>9月28日14:00-16:00</w:t>
            </w:r>
          </w:p>
        </w:tc>
        <w:tc>
          <w:tcPr>
            <w:tcW w:w="2267" w:type="dxa"/>
            <w:tcBorders>
              <w:top w:val="single" w:color="auto" w:sz="4" w:space="0"/>
              <w:left w:val="single" w:color="auto" w:sz="4" w:space="0"/>
              <w:bottom w:val="single" w:color="auto" w:sz="4" w:space="0"/>
              <w:right w:val="single" w:color="auto" w:sz="4" w:space="0"/>
            </w:tcBorders>
            <w:vAlign w:val="center"/>
          </w:tcPr>
          <w:p w14:paraId="03188802">
            <w:pPr>
              <w:spacing w:line="336" w:lineRule="auto"/>
              <w:jc w:val="center"/>
              <w:rPr>
                <w:rFonts w:ascii="仿宋" w:hAnsi="仿宋" w:eastAsia="仿宋"/>
                <w:szCs w:val="21"/>
              </w:rPr>
            </w:pPr>
            <w:r>
              <w:rPr>
                <w:rFonts w:hint="eastAsia" w:ascii="仿宋" w:hAnsi="仿宋" w:eastAsia="仿宋"/>
                <w:szCs w:val="21"/>
              </w:rPr>
              <w:t>外国语言文学、学科教学（英语）、英语笔译、法语笔译、俄语笔译</w:t>
            </w:r>
          </w:p>
        </w:tc>
        <w:tc>
          <w:tcPr>
            <w:tcW w:w="2485" w:type="dxa"/>
            <w:tcBorders>
              <w:top w:val="single" w:color="auto" w:sz="4" w:space="0"/>
              <w:left w:val="single" w:color="auto" w:sz="4" w:space="0"/>
              <w:bottom w:val="single" w:color="auto" w:sz="4" w:space="0"/>
              <w:right w:val="single" w:color="auto" w:sz="4" w:space="0"/>
            </w:tcBorders>
            <w:vAlign w:val="center"/>
          </w:tcPr>
          <w:p w14:paraId="7BC0AEEB">
            <w:pPr>
              <w:spacing w:line="336" w:lineRule="auto"/>
              <w:jc w:val="center"/>
              <w:rPr>
                <w:rFonts w:ascii="仿宋" w:hAnsi="仿宋" w:eastAsia="仿宋"/>
                <w:szCs w:val="21"/>
              </w:rPr>
            </w:pPr>
            <w:r>
              <w:rPr>
                <w:rFonts w:hint="eastAsia" w:ascii="仿宋" w:hAnsi="仿宋" w:eastAsia="仿宋"/>
                <w:szCs w:val="21"/>
              </w:rPr>
              <w:t>综合面试</w:t>
            </w:r>
          </w:p>
        </w:tc>
        <w:tc>
          <w:tcPr>
            <w:tcW w:w="2864" w:type="dxa"/>
            <w:tcBorders>
              <w:top w:val="single" w:color="auto" w:sz="4" w:space="0"/>
              <w:left w:val="single" w:color="auto" w:sz="4" w:space="0"/>
              <w:bottom w:val="single" w:color="auto" w:sz="4" w:space="0"/>
              <w:right w:val="single" w:color="auto" w:sz="4" w:space="0"/>
            </w:tcBorders>
            <w:vAlign w:val="center"/>
          </w:tcPr>
          <w:p w14:paraId="0D4E05FC">
            <w:pPr>
              <w:spacing w:line="336" w:lineRule="auto"/>
              <w:jc w:val="center"/>
              <w:rPr>
                <w:rFonts w:ascii="仿宋" w:hAnsi="仿宋" w:eastAsia="仿宋"/>
                <w:szCs w:val="21"/>
              </w:rPr>
            </w:pPr>
            <w:r>
              <w:rPr>
                <w:rFonts w:hint="eastAsia" w:ascii="仿宋" w:hAnsi="仿宋" w:eastAsia="仿宋"/>
                <w:szCs w:val="21"/>
              </w:rPr>
              <w:t>成龙校区学院办公楼407/412/414办公室</w:t>
            </w:r>
          </w:p>
        </w:tc>
      </w:tr>
      <w:tr w14:paraId="56D21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4E01FD9A">
            <w:pPr>
              <w:spacing w:line="336" w:lineRule="auto"/>
              <w:jc w:val="center"/>
              <w:rPr>
                <w:rFonts w:ascii="仿宋" w:hAnsi="仿宋" w:eastAsia="仿宋"/>
                <w:szCs w:val="21"/>
              </w:rPr>
            </w:pPr>
            <w:r>
              <w:rPr>
                <w:rFonts w:hint="eastAsia" w:ascii="仿宋" w:hAnsi="仿宋" w:eastAsia="仿宋"/>
                <w:szCs w:val="21"/>
              </w:rPr>
              <w:t>3</w:t>
            </w:r>
          </w:p>
        </w:tc>
        <w:tc>
          <w:tcPr>
            <w:tcW w:w="1853" w:type="dxa"/>
            <w:tcBorders>
              <w:top w:val="single" w:color="auto" w:sz="4" w:space="0"/>
              <w:left w:val="single" w:color="auto" w:sz="4" w:space="0"/>
              <w:bottom w:val="single" w:color="auto" w:sz="4" w:space="0"/>
              <w:right w:val="single" w:color="auto" w:sz="4" w:space="0"/>
            </w:tcBorders>
            <w:vAlign w:val="center"/>
          </w:tcPr>
          <w:p w14:paraId="0EF31A38">
            <w:pPr>
              <w:spacing w:line="336" w:lineRule="auto"/>
              <w:jc w:val="center"/>
              <w:rPr>
                <w:rFonts w:ascii="仿宋" w:hAnsi="仿宋" w:eastAsia="仿宋"/>
                <w:szCs w:val="21"/>
              </w:rPr>
            </w:pPr>
            <w:r>
              <w:rPr>
                <w:rFonts w:hint="eastAsia" w:ascii="仿宋" w:hAnsi="仿宋" w:eastAsia="仿宋"/>
                <w:szCs w:val="21"/>
              </w:rPr>
              <w:t>9月28日16</w:t>
            </w:r>
            <w:r>
              <w:rPr>
                <w:rFonts w:ascii="仿宋" w:hAnsi="仿宋" w:eastAsia="仿宋"/>
                <w:szCs w:val="21"/>
              </w:rPr>
              <w:t>:</w:t>
            </w:r>
            <w:r>
              <w:rPr>
                <w:rFonts w:hint="eastAsia" w:ascii="仿宋" w:hAnsi="仿宋" w:eastAsia="仿宋"/>
                <w:szCs w:val="21"/>
              </w:rPr>
              <w:t>00-17:00</w:t>
            </w:r>
          </w:p>
        </w:tc>
        <w:tc>
          <w:tcPr>
            <w:tcW w:w="2267" w:type="dxa"/>
            <w:tcBorders>
              <w:top w:val="single" w:color="auto" w:sz="4" w:space="0"/>
              <w:left w:val="single" w:color="auto" w:sz="4" w:space="0"/>
              <w:bottom w:val="single" w:color="auto" w:sz="4" w:space="0"/>
              <w:right w:val="single" w:color="auto" w:sz="4" w:space="0"/>
            </w:tcBorders>
            <w:vAlign w:val="center"/>
          </w:tcPr>
          <w:p w14:paraId="3FC3D580">
            <w:pPr>
              <w:spacing w:line="336" w:lineRule="auto"/>
              <w:jc w:val="center"/>
              <w:rPr>
                <w:rFonts w:ascii="仿宋" w:hAnsi="仿宋" w:eastAsia="仿宋"/>
                <w:szCs w:val="21"/>
              </w:rPr>
            </w:pPr>
            <w:r>
              <w:rPr>
                <w:rFonts w:hint="eastAsia" w:ascii="仿宋" w:hAnsi="仿宋" w:eastAsia="仿宋"/>
                <w:szCs w:val="21"/>
              </w:rPr>
              <w:t>外国语言文学、英语笔译、法语笔译、俄语笔译</w:t>
            </w:r>
          </w:p>
        </w:tc>
        <w:tc>
          <w:tcPr>
            <w:tcW w:w="2485" w:type="dxa"/>
            <w:tcBorders>
              <w:top w:val="single" w:color="auto" w:sz="4" w:space="0"/>
              <w:left w:val="single" w:color="auto" w:sz="4" w:space="0"/>
              <w:bottom w:val="single" w:color="auto" w:sz="4" w:space="0"/>
              <w:right w:val="single" w:color="auto" w:sz="4" w:space="0"/>
            </w:tcBorders>
            <w:vAlign w:val="center"/>
          </w:tcPr>
          <w:p w14:paraId="672C4F01">
            <w:pPr>
              <w:spacing w:line="336" w:lineRule="auto"/>
              <w:jc w:val="center"/>
              <w:rPr>
                <w:rFonts w:ascii="仿宋" w:hAnsi="仿宋" w:eastAsia="仿宋"/>
                <w:szCs w:val="21"/>
              </w:rPr>
            </w:pPr>
            <w:r>
              <w:rPr>
                <w:rFonts w:hint="eastAsia" w:ascii="仿宋" w:hAnsi="仿宋" w:eastAsia="仿宋"/>
                <w:szCs w:val="21"/>
              </w:rPr>
              <w:t>跨专业考生加试</w:t>
            </w:r>
          </w:p>
        </w:tc>
        <w:tc>
          <w:tcPr>
            <w:tcW w:w="2864" w:type="dxa"/>
            <w:tcBorders>
              <w:top w:val="single" w:color="auto" w:sz="4" w:space="0"/>
              <w:left w:val="single" w:color="auto" w:sz="4" w:space="0"/>
              <w:bottom w:val="single" w:color="auto" w:sz="4" w:space="0"/>
              <w:right w:val="single" w:color="auto" w:sz="4" w:space="0"/>
            </w:tcBorders>
            <w:vAlign w:val="center"/>
          </w:tcPr>
          <w:p w14:paraId="7E76CBE6">
            <w:pPr>
              <w:spacing w:line="336" w:lineRule="auto"/>
              <w:jc w:val="center"/>
              <w:rPr>
                <w:rFonts w:ascii="仿宋" w:hAnsi="仿宋" w:eastAsia="仿宋"/>
                <w:szCs w:val="21"/>
              </w:rPr>
            </w:pPr>
            <w:r>
              <w:rPr>
                <w:rFonts w:hint="eastAsia" w:ascii="仿宋" w:hAnsi="仿宋" w:eastAsia="仿宋"/>
                <w:szCs w:val="21"/>
              </w:rPr>
              <w:t>成龙校区学院办公楼</w:t>
            </w:r>
          </w:p>
          <w:p w14:paraId="330C1180">
            <w:pPr>
              <w:spacing w:line="336" w:lineRule="auto"/>
              <w:jc w:val="center"/>
              <w:rPr>
                <w:rFonts w:ascii="仿宋" w:hAnsi="仿宋" w:eastAsia="仿宋"/>
                <w:szCs w:val="21"/>
              </w:rPr>
            </w:pPr>
            <w:r>
              <w:rPr>
                <w:rFonts w:hint="eastAsia" w:ascii="仿宋" w:hAnsi="仿宋" w:eastAsia="仿宋"/>
                <w:szCs w:val="21"/>
              </w:rPr>
              <w:t>407办公室</w:t>
            </w:r>
          </w:p>
        </w:tc>
      </w:tr>
    </w:tbl>
    <w:p w14:paraId="3B426CA1">
      <w:pPr>
        <w:numPr>
          <w:ilvl w:val="0"/>
          <w:numId w:val="1"/>
        </w:numPr>
        <w:spacing w:line="44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跨专业加试科目及办法</w:t>
      </w:r>
    </w:p>
    <w:p w14:paraId="05AACE68">
      <w:pPr>
        <w:spacing w:line="500" w:lineRule="exact"/>
        <w:ind w:firstLine="480" w:firstLineChars="200"/>
        <w:jc w:val="left"/>
        <w:rPr>
          <w:rFonts w:ascii="华文仿宋" w:hAnsi="华文仿宋" w:eastAsia="华文仿宋"/>
          <w:b/>
          <w:sz w:val="24"/>
          <w:szCs w:val="24"/>
        </w:rPr>
      </w:pPr>
      <w:r>
        <w:rPr>
          <w:rFonts w:hint="eastAsia" w:ascii="华文仿宋" w:hAnsi="华文仿宋" w:eastAsia="华文仿宋" w:cs="Times New Roman"/>
          <w:sz w:val="24"/>
          <w:szCs w:val="24"/>
        </w:rPr>
        <w:t>跨专业报考考生加试科目分别为《高级英语》和《高级听力》，全部采用面试方式进行。</w:t>
      </w:r>
    </w:p>
    <w:p w14:paraId="7E4E3979">
      <w:pPr>
        <w:spacing w:line="44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四、加分标准说明</w:t>
      </w:r>
    </w:p>
    <w:p w14:paraId="19FFC0C2">
      <w:pPr>
        <w:spacing w:line="440" w:lineRule="exact"/>
        <w:ind w:firstLine="480" w:firstLineChars="200"/>
        <w:jc w:val="left"/>
        <w:rPr>
          <w:rFonts w:hint="eastAsia" w:ascii="华文仿宋" w:hAnsi="华文仿宋" w:eastAsia="华文仿宋" w:cs="Times New Roman"/>
          <w:sz w:val="24"/>
          <w:szCs w:val="24"/>
          <w:lang w:eastAsia="zh-CN"/>
        </w:rPr>
      </w:pPr>
      <w:r>
        <w:rPr>
          <w:rFonts w:hint="eastAsia" w:ascii="华文仿宋" w:hAnsi="华文仿宋" w:eastAsia="华文仿宋" w:cs="Times New Roman"/>
          <w:sz w:val="24"/>
          <w:szCs w:val="24"/>
        </w:rPr>
        <w:t>参考《四川师范大学2026年接收推荐免试攻读硕士学位研究生和直接攻读博士学位研究生章程》</w:t>
      </w:r>
      <w:r>
        <w:rPr>
          <w:rFonts w:hint="eastAsia" w:ascii="华文仿宋" w:hAnsi="华文仿宋" w:eastAsia="华文仿宋" w:cs="Times New Roman"/>
          <w:sz w:val="24"/>
          <w:szCs w:val="24"/>
          <w:lang w:eastAsia="zh-CN"/>
        </w:rPr>
        <w:t>。</w:t>
      </w:r>
    </w:p>
    <w:p w14:paraId="0392983D">
      <w:pPr>
        <w:spacing w:line="44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五、考生复试总成绩公布</w:t>
      </w:r>
    </w:p>
    <w:p w14:paraId="05CA973E">
      <w:pPr>
        <w:spacing w:line="360" w:lineRule="auto"/>
        <w:ind w:firstLine="480" w:firstLineChars="200"/>
        <w:jc w:val="left"/>
        <w:rPr>
          <w:rFonts w:ascii="华文仿宋" w:hAnsi="华文仿宋" w:eastAsia="华文仿宋"/>
          <w:sz w:val="24"/>
          <w:szCs w:val="24"/>
        </w:rPr>
      </w:pPr>
      <w:r>
        <w:rPr>
          <w:rFonts w:hint="eastAsia" w:ascii="华文仿宋" w:hAnsi="华文仿宋" w:eastAsia="华文仿宋"/>
          <w:sz w:val="24"/>
          <w:szCs w:val="24"/>
        </w:rPr>
        <w:t>1. 考生成绩面试结束后3日内通过四川师范大学外国语学院官方网站公布。</w:t>
      </w:r>
    </w:p>
    <w:p w14:paraId="541B2C7C">
      <w:pPr>
        <w:spacing w:line="360" w:lineRule="auto"/>
        <w:ind w:firstLine="480" w:firstLineChars="200"/>
        <w:jc w:val="left"/>
        <w:rPr>
          <w:rFonts w:ascii="华文仿宋" w:hAnsi="华文仿宋" w:eastAsia="华文仿宋"/>
          <w:sz w:val="24"/>
          <w:szCs w:val="24"/>
        </w:rPr>
      </w:pPr>
      <w:r>
        <w:rPr>
          <w:rFonts w:hint="eastAsia" w:ascii="华文仿宋" w:hAnsi="华文仿宋" w:eastAsia="华文仿宋"/>
          <w:sz w:val="24"/>
          <w:szCs w:val="24"/>
        </w:rPr>
        <w:t>2. 公布内容包括考生姓名、考生编号、专业（或方向）、复试成绩、总成绩及排名。</w:t>
      </w:r>
    </w:p>
    <w:p w14:paraId="3674EEB5">
      <w:pPr>
        <w:numPr>
          <w:ilvl w:val="0"/>
          <w:numId w:val="2"/>
        </w:numPr>
        <w:spacing w:line="50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咨询投诉电话和电子邮箱</w:t>
      </w:r>
    </w:p>
    <w:p w14:paraId="4390583E">
      <w:pPr>
        <w:pStyle w:val="4"/>
        <w:shd w:val="clear" w:color="auto" w:fill="FFFFFF"/>
        <w:wordWrap w:val="0"/>
        <w:spacing w:line="420" w:lineRule="atLeast"/>
        <w:ind w:firstLine="420"/>
        <w:jc w:val="both"/>
        <w:rPr>
          <w:rFonts w:ascii="华文仿宋" w:hAnsi="华文仿宋" w:eastAsia="华文仿宋" w:cstheme="minorBidi"/>
          <w:color w:val="auto"/>
          <w:kern w:val="2"/>
          <w:sz w:val="24"/>
          <w:szCs w:val="24"/>
        </w:rPr>
      </w:pPr>
      <w:r>
        <w:rPr>
          <w:rFonts w:hint="eastAsia" w:ascii="华文仿宋" w:hAnsi="华文仿宋" w:eastAsia="华文仿宋" w:cstheme="minorBidi"/>
          <w:color w:val="auto"/>
          <w:kern w:val="2"/>
          <w:sz w:val="24"/>
          <w:szCs w:val="24"/>
        </w:rPr>
        <w:t>咨询电话：028-84480026</w:t>
      </w:r>
    </w:p>
    <w:p w14:paraId="0CBFFC24">
      <w:pPr>
        <w:pStyle w:val="4"/>
        <w:shd w:val="clear" w:color="auto" w:fill="FFFFFF"/>
        <w:wordWrap w:val="0"/>
        <w:spacing w:line="420" w:lineRule="atLeast"/>
        <w:ind w:firstLine="420"/>
        <w:jc w:val="both"/>
        <w:rPr>
          <w:rFonts w:ascii="华文仿宋" w:hAnsi="华文仿宋" w:eastAsia="华文仿宋" w:cstheme="minorBidi"/>
          <w:color w:val="auto"/>
          <w:kern w:val="2"/>
          <w:sz w:val="24"/>
          <w:szCs w:val="24"/>
        </w:rPr>
      </w:pPr>
      <w:r>
        <w:rPr>
          <w:rFonts w:hint="eastAsia" w:ascii="华文仿宋" w:hAnsi="华文仿宋" w:eastAsia="华文仿宋" w:cstheme="minorBidi"/>
          <w:color w:val="auto"/>
          <w:kern w:val="2"/>
          <w:sz w:val="24"/>
          <w:szCs w:val="24"/>
        </w:rPr>
        <w:t>投诉电话：028-84480023</w:t>
      </w:r>
    </w:p>
    <w:p w14:paraId="1063B642">
      <w:pPr>
        <w:pStyle w:val="4"/>
        <w:shd w:val="clear" w:color="auto" w:fill="FFFFFF"/>
        <w:wordWrap w:val="0"/>
        <w:spacing w:line="420" w:lineRule="atLeast"/>
        <w:ind w:firstLine="420"/>
        <w:jc w:val="both"/>
        <w:rPr>
          <w:rFonts w:ascii="华文仿宋" w:hAnsi="华文仿宋" w:eastAsia="华文仿宋" w:cstheme="minorBidi"/>
          <w:color w:val="auto"/>
          <w:kern w:val="2"/>
          <w:sz w:val="24"/>
          <w:szCs w:val="24"/>
        </w:rPr>
      </w:pPr>
      <w:r>
        <w:rPr>
          <w:rFonts w:hint="eastAsia" w:ascii="华文仿宋" w:hAnsi="华文仿宋" w:eastAsia="华文仿宋" w:cstheme="minorBidi"/>
          <w:color w:val="auto"/>
          <w:kern w:val="2"/>
          <w:sz w:val="24"/>
          <w:szCs w:val="24"/>
        </w:rPr>
        <w:t>联系邮箱：scsdwgyyjs@sina.com</w:t>
      </w:r>
    </w:p>
    <w:p w14:paraId="5D88EAD7">
      <w:pPr>
        <w:pStyle w:val="4"/>
        <w:shd w:val="clear" w:color="auto" w:fill="FFFFFF"/>
        <w:spacing w:line="360" w:lineRule="exact"/>
        <w:ind w:left="0" w:right="147" w:firstLine="240" w:firstLineChars="100"/>
        <w:rPr>
          <w:rFonts w:ascii="华文仿宋" w:hAnsi="华文仿宋" w:eastAsia="华文仿宋"/>
          <w:sz w:val="24"/>
          <w:szCs w:val="24"/>
        </w:rPr>
      </w:pPr>
      <w:r>
        <w:rPr>
          <w:rFonts w:hint="eastAsia" w:ascii="华文仿宋" w:hAnsi="华文仿宋" w:eastAsia="华文仿宋"/>
          <w:sz w:val="24"/>
          <w:szCs w:val="24"/>
        </w:rPr>
        <w:t xml:space="preserve">附件 </w:t>
      </w:r>
    </w:p>
    <w:p w14:paraId="47B0ED11">
      <w:pPr>
        <w:pStyle w:val="4"/>
        <w:shd w:val="clear" w:color="auto" w:fill="FFFFFF"/>
        <w:spacing w:line="360" w:lineRule="exact"/>
        <w:ind w:left="0" w:right="147" w:firstLine="240" w:firstLineChars="100"/>
        <w:rPr>
          <w:rFonts w:ascii="华文仿宋" w:hAnsi="华文仿宋" w:eastAsia="华文仿宋"/>
          <w:sz w:val="24"/>
          <w:szCs w:val="24"/>
        </w:rPr>
      </w:pPr>
      <w:r>
        <w:rPr>
          <w:rFonts w:hint="eastAsia" w:ascii="华文仿宋" w:hAnsi="华文仿宋" w:eastAsia="华文仿宋"/>
          <w:sz w:val="24"/>
          <w:szCs w:val="24"/>
        </w:rPr>
        <w:t>1.</w:t>
      </w:r>
      <w:r>
        <w:rPr>
          <w:rFonts w:ascii="华文仿宋" w:hAnsi="华文仿宋" w:eastAsia="华文仿宋"/>
          <w:sz w:val="24"/>
          <w:szCs w:val="24"/>
        </w:rPr>
        <w:t xml:space="preserve"> </w:t>
      </w:r>
      <w:r>
        <w:rPr>
          <w:rFonts w:hint="eastAsia" w:ascii="华文仿宋" w:hAnsi="华文仿宋" w:eastAsia="华文仿宋"/>
          <w:sz w:val="24"/>
          <w:szCs w:val="24"/>
        </w:rPr>
        <w:t>拟录取考生注意事项参考《四川师范大学2026年接收推荐免试攻读硕士学位研究生和直接攻读博士学位研究生章程》</w:t>
      </w:r>
      <w:r>
        <w:rPr>
          <w:rFonts w:hint="eastAsia" w:ascii="华文仿宋" w:hAnsi="华文仿宋" w:eastAsia="华文仿宋"/>
          <w:b/>
          <w:bCs/>
          <w:sz w:val="13"/>
          <w:szCs w:val="13"/>
        </w:rPr>
        <w:t>（https://yjsc.sicnu.edu.cn/p/0/?StId=st_app_news_i_x638937922033612090）</w:t>
      </w:r>
    </w:p>
    <w:p w14:paraId="3769B920">
      <w:pPr>
        <w:spacing w:line="500" w:lineRule="exact"/>
        <w:ind w:left="1648" w:leftChars="785"/>
        <w:jc w:val="right"/>
        <w:rPr>
          <w:rStyle w:val="7"/>
          <w:rFonts w:ascii="华文仿宋" w:hAnsi="华文仿宋" w:eastAsia="华文仿宋"/>
          <w:b w:val="0"/>
          <w:sz w:val="28"/>
          <w:szCs w:val="28"/>
        </w:rPr>
      </w:pPr>
      <w:r>
        <w:rPr>
          <w:rStyle w:val="7"/>
          <w:rFonts w:hint="eastAsia" w:ascii="华文仿宋" w:hAnsi="华文仿宋" w:eastAsia="华文仿宋" w:cs="Times New Roman"/>
          <w:b w:val="0"/>
          <w:sz w:val="28"/>
          <w:szCs w:val="28"/>
        </w:rPr>
        <w:t>外国语</w:t>
      </w:r>
      <w:r>
        <w:rPr>
          <w:rStyle w:val="7"/>
          <w:rFonts w:hint="eastAsia" w:ascii="华文仿宋" w:hAnsi="华文仿宋" w:eastAsia="华文仿宋"/>
          <w:b w:val="0"/>
          <w:sz w:val="28"/>
          <w:szCs w:val="28"/>
        </w:rPr>
        <w:t>学院研究生招生工作小组</w:t>
      </w:r>
    </w:p>
    <w:p w14:paraId="2495E98D">
      <w:pPr>
        <w:wordWrap w:val="0"/>
        <w:spacing w:line="440" w:lineRule="exact"/>
        <w:ind w:left="1648" w:leftChars="785"/>
        <w:jc w:val="right"/>
        <w:rPr>
          <w:rFonts w:ascii="华文仿宋" w:hAnsi="华文仿宋" w:eastAsia="华文仿宋"/>
          <w:color w:val="000000" w:themeColor="text1"/>
          <w:sz w:val="28"/>
          <w:szCs w:val="28"/>
        </w:rPr>
      </w:pPr>
      <w:r>
        <w:rPr>
          <w:rStyle w:val="7"/>
          <w:rFonts w:ascii="华文仿宋" w:hAnsi="华文仿宋" w:eastAsia="华文仿宋"/>
          <w:b w:val="0"/>
          <w:sz w:val="28"/>
          <w:szCs w:val="28"/>
        </w:rPr>
        <w:t>20</w:t>
      </w:r>
      <w:r>
        <w:rPr>
          <w:rStyle w:val="7"/>
          <w:rFonts w:hint="eastAsia" w:ascii="华文仿宋" w:hAnsi="华文仿宋" w:eastAsia="华文仿宋"/>
          <w:b w:val="0"/>
          <w:sz w:val="28"/>
          <w:szCs w:val="28"/>
        </w:rPr>
        <w:t>25年9月2</w:t>
      </w:r>
      <w:r>
        <w:rPr>
          <w:rStyle w:val="7"/>
          <w:rFonts w:hint="eastAsia" w:ascii="华文仿宋" w:hAnsi="华文仿宋" w:eastAsia="华文仿宋"/>
          <w:b w:val="0"/>
          <w:sz w:val="28"/>
          <w:szCs w:val="28"/>
          <w:lang w:val="en-US" w:eastAsia="zh-CN"/>
        </w:rPr>
        <w:t>3</w:t>
      </w:r>
      <w:bookmarkStart w:id="0" w:name="_GoBack"/>
      <w:bookmarkEnd w:id="0"/>
      <w:r>
        <w:rPr>
          <w:rStyle w:val="7"/>
          <w:rFonts w:hint="eastAsia" w:ascii="华文仿宋" w:hAnsi="华文仿宋" w:eastAsia="华文仿宋"/>
          <w:b w:val="0"/>
          <w:sz w:val="28"/>
          <w:szCs w:val="28"/>
        </w:rPr>
        <w:t>日</w:t>
      </w:r>
    </w:p>
    <w:sectPr>
      <w:pgSz w:w="11906" w:h="16838"/>
      <w:pgMar w:top="1587"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EEBB2F"/>
    <w:multiLevelType w:val="singleLevel"/>
    <w:tmpl w:val="EAEEBB2F"/>
    <w:lvl w:ilvl="0" w:tentative="0">
      <w:start w:val="3"/>
      <w:numFmt w:val="chineseCounting"/>
      <w:suff w:val="nothing"/>
      <w:lvlText w:val="%1、"/>
      <w:lvlJc w:val="left"/>
      <w:rPr>
        <w:rFonts w:hint="eastAsia"/>
      </w:rPr>
    </w:lvl>
  </w:abstractNum>
  <w:abstractNum w:abstractNumId="1">
    <w:nsid w:val="1048D7FE"/>
    <w:multiLevelType w:val="singleLevel"/>
    <w:tmpl w:val="1048D7FE"/>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81475"/>
    <w:rsid w:val="00006EA9"/>
    <w:rsid w:val="00030805"/>
    <w:rsid w:val="0004558E"/>
    <w:rsid w:val="00053EEE"/>
    <w:rsid w:val="00067744"/>
    <w:rsid w:val="000B4E3C"/>
    <w:rsid w:val="000B6A32"/>
    <w:rsid w:val="000E0354"/>
    <w:rsid w:val="000F7E50"/>
    <w:rsid w:val="00100037"/>
    <w:rsid w:val="00181475"/>
    <w:rsid w:val="001A032D"/>
    <w:rsid w:val="001A3705"/>
    <w:rsid w:val="001B0F10"/>
    <w:rsid w:val="001E031B"/>
    <w:rsid w:val="00212F59"/>
    <w:rsid w:val="002142AD"/>
    <w:rsid w:val="00230E8D"/>
    <w:rsid w:val="00231883"/>
    <w:rsid w:val="0023776E"/>
    <w:rsid w:val="00275FC5"/>
    <w:rsid w:val="002C73B5"/>
    <w:rsid w:val="002D6137"/>
    <w:rsid w:val="002F58D6"/>
    <w:rsid w:val="002F7796"/>
    <w:rsid w:val="0031461A"/>
    <w:rsid w:val="003435C6"/>
    <w:rsid w:val="003503EF"/>
    <w:rsid w:val="003661DA"/>
    <w:rsid w:val="0037508F"/>
    <w:rsid w:val="003A6604"/>
    <w:rsid w:val="003C7A06"/>
    <w:rsid w:val="003F2915"/>
    <w:rsid w:val="00495044"/>
    <w:rsid w:val="004A3B31"/>
    <w:rsid w:val="004D2670"/>
    <w:rsid w:val="004D4B9C"/>
    <w:rsid w:val="004F1D84"/>
    <w:rsid w:val="00500C8C"/>
    <w:rsid w:val="005300C1"/>
    <w:rsid w:val="005507BD"/>
    <w:rsid w:val="0056216F"/>
    <w:rsid w:val="00577B59"/>
    <w:rsid w:val="005D4799"/>
    <w:rsid w:val="005D49D8"/>
    <w:rsid w:val="005E37D6"/>
    <w:rsid w:val="005F5C9C"/>
    <w:rsid w:val="0060654D"/>
    <w:rsid w:val="00606F13"/>
    <w:rsid w:val="0061077A"/>
    <w:rsid w:val="006125EF"/>
    <w:rsid w:val="00612650"/>
    <w:rsid w:val="00657706"/>
    <w:rsid w:val="00665ECB"/>
    <w:rsid w:val="006B4329"/>
    <w:rsid w:val="006D367F"/>
    <w:rsid w:val="006F0762"/>
    <w:rsid w:val="00714938"/>
    <w:rsid w:val="007319DD"/>
    <w:rsid w:val="00783514"/>
    <w:rsid w:val="00792DFA"/>
    <w:rsid w:val="007D5556"/>
    <w:rsid w:val="007F2B70"/>
    <w:rsid w:val="008017B2"/>
    <w:rsid w:val="00813E04"/>
    <w:rsid w:val="008561CD"/>
    <w:rsid w:val="00872356"/>
    <w:rsid w:val="00872624"/>
    <w:rsid w:val="0089458A"/>
    <w:rsid w:val="008C2400"/>
    <w:rsid w:val="00910D0A"/>
    <w:rsid w:val="00964404"/>
    <w:rsid w:val="0098005C"/>
    <w:rsid w:val="009804E5"/>
    <w:rsid w:val="0098492C"/>
    <w:rsid w:val="0099676D"/>
    <w:rsid w:val="009A4177"/>
    <w:rsid w:val="009E7267"/>
    <w:rsid w:val="00A05D5A"/>
    <w:rsid w:val="00A06C72"/>
    <w:rsid w:val="00A1612D"/>
    <w:rsid w:val="00A5499B"/>
    <w:rsid w:val="00A7591B"/>
    <w:rsid w:val="00A83C8D"/>
    <w:rsid w:val="00AE3E63"/>
    <w:rsid w:val="00AF23B5"/>
    <w:rsid w:val="00AF4CF2"/>
    <w:rsid w:val="00B77737"/>
    <w:rsid w:val="00B9475F"/>
    <w:rsid w:val="00BC76B0"/>
    <w:rsid w:val="00C07D13"/>
    <w:rsid w:val="00C442FD"/>
    <w:rsid w:val="00C45DEE"/>
    <w:rsid w:val="00C4737B"/>
    <w:rsid w:val="00C47DF7"/>
    <w:rsid w:val="00C60CB7"/>
    <w:rsid w:val="00C945C8"/>
    <w:rsid w:val="00CF67C9"/>
    <w:rsid w:val="00D431D7"/>
    <w:rsid w:val="00D5784C"/>
    <w:rsid w:val="00DA3BA1"/>
    <w:rsid w:val="00DA41C1"/>
    <w:rsid w:val="00DB5714"/>
    <w:rsid w:val="00E1152F"/>
    <w:rsid w:val="00E37CEE"/>
    <w:rsid w:val="00E637F6"/>
    <w:rsid w:val="00E70BA2"/>
    <w:rsid w:val="00EA7F79"/>
    <w:rsid w:val="00ED27F6"/>
    <w:rsid w:val="00ED6B0F"/>
    <w:rsid w:val="00F5312D"/>
    <w:rsid w:val="00F711EE"/>
    <w:rsid w:val="00F73843"/>
    <w:rsid w:val="00FE608B"/>
    <w:rsid w:val="028C11CF"/>
    <w:rsid w:val="0DD26630"/>
    <w:rsid w:val="0E8D41E4"/>
    <w:rsid w:val="13CC58CF"/>
    <w:rsid w:val="16C94348"/>
    <w:rsid w:val="170E0341"/>
    <w:rsid w:val="178110B0"/>
    <w:rsid w:val="19E51499"/>
    <w:rsid w:val="1CF57C45"/>
    <w:rsid w:val="28BE1833"/>
    <w:rsid w:val="29283150"/>
    <w:rsid w:val="2A8910EC"/>
    <w:rsid w:val="2AF94DA4"/>
    <w:rsid w:val="32BB14A1"/>
    <w:rsid w:val="33C57F19"/>
    <w:rsid w:val="39602492"/>
    <w:rsid w:val="40A84CB3"/>
    <w:rsid w:val="45102FBE"/>
    <w:rsid w:val="454113CA"/>
    <w:rsid w:val="45A04342"/>
    <w:rsid w:val="461C6E3E"/>
    <w:rsid w:val="46431172"/>
    <w:rsid w:val="49DC7913"/>
    <w:rsid w:val="4ADF76BB"/>
    <w:rsid w:val="4E323FA5"/>
    <w:rsid w:val="52861EC9"/>
    <w:rsid w:val="53204BC9"/>
    <w:rsid w:val="538F59F6"/>
    <w:rsid w:val="54332825"/>
    <w:rsid w:val="594D6137"/>
    <w:rsid w:val="59AC4E58"/>
    <w:rsid w:val="5C721EAE"/>
    <w:rsid w:val="631101D6"/>
    <w:rsid w:val="66482160"/>
    <w:rsid w:val="6BFD579B"/>
    <w:rsid w:val="6E5673E4"/>
    <w:rsid w:val="735008A6"/>
    <w:rsid w:val="78A07BDA"/>
    <w:rsid w:val="7B786BEC"/>
    <w:rsid w:val="7CA53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50" w:after="150"/>
      <w:ind w:left="150" w:right="150"/>
      <w:jc w:val="left"/>
    </w:pPr>
    <w:rPr>
      <w:rFonts w:ascii="Times New Roman" w:hAnsi="Times New Roman" w:eastAsia="宋体" w:cs="Times New Roman"/>
      <w:color w:val="333333"/>
      <w:kern w:val="0"/>
      <w:sz w:val="20"/>
      <w:szCs w:val="20"/>
    </w:rPr>
  </w:style>
  <w:style w:type="character" w:styleId="7">
    <w:name w:val="Strong"/>
    <w:basedOn w:val="6"/>
    <w:qFormat/>
    <w:uiPriority w:val="22"/>
    <w:rPr>
      <w:b/>
      <w:bCs/>
    </w:rPr>
  </w:style>
  <w:style w:type="character" w:styleId="8">
    <w:name w:val="Hyperlink"/>
    <w:basedOn w:val="6"/>
    <w:unhideWhenUsed/>
    <w:qFormat/>
    <w:uiPriority w:val="99"/>
    <w:rPr>
      <w:color w:val="0000FF" w:themeColor="hyperlink"/>
      <w:u w:val="single"/>
    </w:rPr>
  </w:style>
  <w:style w:type="character" w:customStyle="1" w:styleId="9">
    <w:name w:val="页眉 字符"/>
    <w:basedOn w:val="6"/>
    <w:link w:val="3"/>
    <w:qFormat/>
    <w:uiPriority w:val="99"/>
    <w:rPr>
      <w:sz w:val="18"/>
      <w:szCs w:val="18"/>
    </w:rPr>
  </w:style>
  <w:style w:type="character" w:customStyle="1" w:styleId="10">
    <w:name w:val="页脚 字符"/>
    <w:basedOn w:val="6"/>
    <w:link w:val="2"/>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EA905-E64C-4AED-908B-81932EC54FD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771</Words>
  <Characters>960</Characters>
  <Lines>43</Lines>
  <Paragraphs>48</Paragraphs>
  <TotalTime>16</TotalTime>
  <ScaleCrop>false</ScaleCrop>
  <LinksUpToDate>false</LinksUpToDate>
  <CharactersWithSpaces>965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2019-04-01T03:03:00Z</dcterms:created>
  <dc:creator>lenovo</dc:creator>
  <cp:lastModifiedBy>wodeguo</cp:lastModifiedBy>
  <cp:lastPrinted>2025-09-06T11:11:00Z</cp:lastPrinted>
  <dcterms:modified xsi:type="dcterms:W3CDTF">2025-09-23T02:20:01Z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eyJoZGlkIjoiOGFlNmRjOWNhYzNkYzFhZGU3MTlkY2EwYzNmNmU3NGYiLCJ1c2VySWQiOiI5ODczNDIwOTgifQ==</vt:lpwstr>
  </property>
  <property fmtid="{D5CDD505-2E9C-101B-9397-08002B2CF9AE}" pid="4" name="ICV">
    <vt:lpwstr>D2F075E2DEF845EF8AD59934667F582D_12</vt:lpwstr>
  </property>
</Properties>
</file>