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天津大学理学院2026年推荐优秀应届本科毕业生免试攻读研究生的实施细则</w:t>
      </w:r>
    </w:p>
    <w:p>
      <w:pPr>
        <w:spacing w:after="80" w:lineRule="auto" w:line="360"/>
        <w:ind w:firstLine="482"/>
        <w:jc w:val="both"/>
      </w:pPr>
      <w:r>
        <w:rPr>
          <w:rFonts w:ascii="Times New Roman" w:hAnsi="Times New Roman" w:eastAsia="宋体"/>
          <w:b w:val="0"/>
          <w:sz w:val="24"/>
        </w:rPr>
        <w:t>本细则系依据校级《天津大学关于2026年推荐优秀应届本科毕业生免试攻读研究生实施办法》制定的院级实施细则，条款与校级办法口径一致。校级实施办法为校发文件，公网未检索到官网原文页。</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学院成立由相关负责人和教师代表组成的推荐工作小组。组长：耿延候、刘昌龙；副组长：金朝、陈乐；成员：李志青、杨辉、刘云朋、马宁、张歌、包妍妍。</w:t>
      </w:r>
    </w:p>
    <w:p>
      <w:pPr>
        <w:spacing w:before="160" w:after="80" w:lineRule="auto" w:line="360"/>
        <w:jc w:val="left"/>
      </w:pPr>
      <w:r>
        <w:rPr>
          <w:rFonts w:ascii="Times New Roman" w:hAnsi="Times New Roman" w:eastAsia="宋体"/>
          <w:b/>
          <w:sz w:val="28"/>
        </w:rPr>
        <w:t>二、推荐范围及要求</w:t>
      </w:r>
    </w:p>
    <w:p>
      <w:pPr>
        <w:spacing w:after="80" w:lineRule="auto" w:line="360"/>
        <w:ind w:firstLine="482"/>
        <w:jc w:val="both"/>
      </w:pPr>
      <w:r>
        <w:rPr>
          <w:rFonts w:ascii="Times New Roman" w:hAnsi="Times New Roman" w:eastAsia="宋体"/>
          <w:b w:val="0"/>
          <w:sz w:val="24"/>
        </w:rPr>
        <w:t>1. 具有高尚的爱国主义情操和集体主义精神，理想信念坚定，政治思想端正，社会责任感强，服务意识强，遵纪守法，积极向上，身心健康；</w:t>
      </w:r>
    </w:p>
    <w:p>
      <w:pPr>
        <w:spacing w:after="80" w:lineRule="auto" w:line="360"/>
        <w:ind w:firstLine="482"/>
        <w:jc w:val="both"/>
      </w:pPr>
      <w:r>
        <w:rPr>
          <w:rFonts w:ascii="Times New Roman" w:hAnsi="Times New Roman" w:eastAsia="宋体"/>
          <w:b w:val="0"/>
          <w:sz w:val="24"/>
        </w:rPr>
        <w:t>2. 诚实守信，学风端正，在校学习期间未因违反学业诚信行为受到过纪律处分，且无其他尚未解除的校纪校规处分；</w:t>
      </w:r>
    </w:p>
    <w:p>
      <w:pPr>
        <w:spacing w:after="80" w:lineRule="auto" w:line="360"/>
        <w:ind w:firstLine="482"/>
        <w:jc w:val="both"/>
      </w:pPr>
      <w:r>
        <w:rPr>
          <w:rFonts w:ascii="Times New Roman" w:hAnsi="Times New Roman" w:eastAsia="宋体"/>
          <w:b w:val="0"/>
          <w:sz w:val="24"/>
        </w:rPr>
        <w:t>3. 原则上要求全国大学英语四级考试分数达到425分及以上，根据学生实际情况可适当放宽标准，但会对四级分数低于425分的学生进行英语水平确认；</w:t>
      </w:r>
    </w:p>
    <w:p>
      <w:pPr>
        <w:spacing w:after="80" w:lineRule="auto" w:line="360"/>
        <w:ind w:firstLine="482"/>
        <w:jc w:val="both"/>
      </w:pPr>
      <w:r>
        <w:rPr>
          <w:rFonts w:ascii="Times New Roman" w:hAnsi="Times New Roman" w:eastAsia="宋体"/>
          <w:b w:val="0"/>
          <w:sz w:val="24"/>
        </w:rPr>
        <w:t>4. 各专业根据学生加权成绩排名，在推免生名额的150%范围内（人数向上取整）确定可申请优秀加分的学生名单；</w:t>
      </w:r>
    </w:p>
    <w:p>
      <w:pPr>
        <w:spacing w:after="80" w:lineRule="auto" w:line="360"/>
        <w:ind w:firstLine="482"/>
        <w:jc w:val="both"/>
      </w:pPr>
      <w:r>
        <w:rPr>
          <w:rFonts w:ascii="Times New Roman" w:hAnsi="Times New Roman" w:eastAsia="宋体"/>
          <w:b w:val="0"/>
          <w:sz w:val="24"/>
        </w:rPr>
        <w:t>5. 对获得中国国际大学生创新大赛（原“互联网+”大赛）、“挑战杯”全国大学生课外学术科技作品竞赛、“挑战杯”中国大学生创业计划竞赛、全国大学生创新创业年会最高奖的团队负责人，在全国学生运动会、全国大学生锦标赛中获得1枚金牌及以上成绩者，原则上成绩在前60%、符合遴选条件的学生，可申请优秀加分。</w:t>
      </w:r>
    </w:p>
    <w:p>
      <w:pPr>
        <w:spacing w:before="160" w:after="80" w:lineRule="auto" w:line="360"/>
        <w:jc w:val="left"/>
      </w:pPr>
      <w:r>
        <w:rPr>
          <w:rFonts w:ascii="Times New Roman" w:hAnsi="Times New Roman" w:eastAsia="宋体"/>
          <w:b/>
          <w:sz w:val="28"/>
        </w:rPr>
        <w:t>三、推荐原则</w:t>
      </w:r>
    </w:p>
    <w:p>
      <w:pPr>
        <w:spacing w:after="80" w:lineRule="auto" w:line="360"/>
        <w:ind w:firstLine="482"/>
        <w:jc w:val="both"/>
      </w:pPr>
      <w:r>
        <w:rPr>
          <w:rFonts w:ascii="Times New Roman" w:hAnsi="Times New Roman" w:eastAsia="宋体"/>
          <w:b w:val="0"/>
          <w:sz w:val="24"/>
        </w:rPr>
        <w:t>推免生综合考评成绩包括学习成绩和优秀加分；经专家审核小组审核鉴定最终确认优秀加分成绩后，学院根据综合考评成绩排名，确认最终推免名单。</w:t>
      </w:r>
    </w:p>
    <w:p>
      <w:pPr>
        <w:spacing w:before="160" w:after="80" w:lineRule="auto" w:line="360"/>
        <w:jc w:val="left"/>
      </w:pPr>
      <w:r>
        <w:rPr>
          <w:rFonts w:ascii="Times New Roman" w:hAnsi="Times New Roman" w:eastAsia="宋体"/>
          <w:b/>
          <w:sz w:val="28"/>
        </w:rPr>
        <w:t>四、学习成绩规定</w:t>
      </w:r>
    </w:p>
    <w:p>
      <w:pPr>
        <w:spacing w:after="80" w:lineRule="auto" w:line="360"/>
        <w:ind w:firstLine="482"/>
        <w:jc w:val="both"/>
      </w:pPr>
      <w:r>
        <w:rPr>
          <w:rFonts w:ascii="Times New Roman" w:hAnsi="Times New Roman" w:eastAsia="宋体"/>
          <w:b w:val="0"/>
          <w:sz w:val="24"/>
        </w:rPr>
        <w:t>学习成绩原则上按照教务系统全部学期加权成绩计算（本科阶段前3年，五年制专业为前4年，使用首次获得成绩）。</w:t>
      </w:r>
    </w:p>
    <w:p>
      <w:pPr>
        <w:spacing w:before="160" w:after="80" w:lineRule="auto" w:line="360"/>
        <w:jc w:val="left"/>
      </w:pPr>
      <w:r>
        <w:rPr>
          <w:rFonts w:ascii="Times New Roman" w:hAnsi="Times New Roman" w:eastAsia="宋体"/>
          <w:b/>
          <w:sz w:val="28"/>
        </w:rPr>
        <w:t>五、优秀加分规定</w:t>
      </w:r>
    </w:p>
    <w:p>
      <w:pPr>
        <w:spacing w:after="80" w:lineRule="auto" w:line="360"/>
        <w:ind w:firstLine="482"/>
        <w:jc w:val="both"/>
      </w:pPr>
      <w:r>
        <w:rPr>
          <w:rFonts w:ascii="Times New Roman" w:hAnsi="Times New Roman" w:eastAsia="宋体"/>
          <w:b w:val="0"/>
          <w:sz w:val="24"/>
        </w:rPr>
        <w:t>把参军入伍服兵役、志愿服务、国际组织实习、科研成果、各类竞赛获奖等纳入指标体系（本细则载明“参军入伍加0.5分”、各项加分合计上限不超过3分等量化办法）；学院成立专家审核小组（副教授及以上职称，一般不少于5人），对科研创新成果、竞赛获奖等进行审核鉴定并组织公开答辩（答辩全程录音录像、结果公开公示），排除抄袭、造假、冒名及有名无实等情况。</w:t>
      </w:r>
    </w:p>
    <w:p>
      <w:pPr>
        <w:spacing w:before="160" w:after="80" w:lineRule="auto" w:line="360"/>
        <w:jc w:val="left"/>
      </w:pPr>
      <w:r>
        <w:rPr>
          <w:rFonts w:ascii="Times New Roman" w:hAnsi="Times New Roman" w:eastAsia="宋体"/>
          <w:b/>
          <w:sz w:val="28"/>
        </w:rPr>
        <w:t>六、工作程序</w:t>
      </w:r>
    </w:p>
    <w:p>
      <w:pPr>
        <w:spacing w:after="80" w:lineRule="auto" w:line="360"/>
        <w:ind w:firstLine="482"/>
        <w:jc w:val="both"/>
      </w:pPr>
      <w:r>
        <w:rPr>
          <w:rFonts w:ascii="Times New Roman" w:hAnsi="Times New Roman" w:eastAsia="宋体"/>
          <w:b w:val="0"/>
          <w:sz w:val="24"/>
        </w:rPr>
        <w:t>分准备、申报、鉴定答辩、公示四阶段。学院实施细则经党政联席会审议通过后报送教务处审核后公布；审定名单在学院和校内网站公示，公示期7天；无异议后学校通过“推免服务系统”（http://yz.chsi.com.cn/tm）上报市招办审核并在教育部备案，未经公示的推免生资格无效。</w:t>
      </w:r>
    </w:p>
    <w:p>
      <w:pPr>
        <w:spacing w:before="160" w:after="80" w:lineRule="auto" w:line="360"/>
        <w:jc w:val="left"/>
      </w:pPr>
      <w:r>
        <w:rPr>
          <w:rFonts w:ascii="Times New Roman" w:hAnsi="Times New Roman" w:eastAsia="宋体"/>
          <w:b/>
          <w:sz w:val="28"/>
        </w:rPr>
        <w:t>七、回避制度</w:t>
      </w:r>
    </w:p>
    <w:p>
      <w:pPr>
        <w:spacing w:after="80" w:lineRule="auto" w:line="360"/>
        <w:ind w:firstLine="482"/>
        <w:jc w:val="both"/>
      </w:pPr>
      <w:r>
        <w:rPr>
          <w:rFonts w:ascii="Times New Roman" w:hAnsi="Times New Roman" w:eastAsia="宋体"/>
          <w:b w:val="0"/>
          <w:sz w:val="24"/>
        </w:rPr>
        <w:t>推免工作人员有亲属或利益相关人员报名的应主动回避/报备；未按规定报备且影响公平公正的学生，学校取消其推免资格。</w:t>
      </w:r>
    </w:p>
    <w:p>
      <w:pPr>
        <w:spacing w:before="160" w:after="80" w:lineRule="auto" w:line="360"/>
        <w:jc w:val="left"/>
      </w:pPr>
      <w:r>
        <w:rPr>
          <w:rFonts w:ascii="Times New Roman" w:hAnsi="Times New Roman" w:eastAsia="宋体"/>
          <w:b/>
          <w:sz w:val="28"/>
        </w:rPr>
        <w:t>八、申诉联系</w:t>
      </w:r>
    </w:p>
    <w:p>
      <w:pPr>
        <w:spacing w:after="80" w:lineRule="auto" w:line="360"/>
        <w:ind w:firstLine="482"/>
        <w:jc w:val="both"/>
      </w:pPr>
      <w:r>
        <w:rPr>
          <w:rFonts w:ascii="Times New Roman" w:hAnsi="Times New Roman" w:eastAsia="宋体"/>
          <w:b w:val="0"/>
          <w:sz w:val="24"/>
        </w:rPr>
        <w:t>学院教务办公室，联系人张歌，电话022-27404118，邮箱zhangge@tju.edu.cn。</w:t>
      </w:r>
    </w:p>
    <w:p>
      <w:pPr>
        <w:spacing w:after="80" w:lineRule="auto" w:line="360"/>
        <w:ind w:firstLine="482"/>
        <w:jc w:val="both"/>
      </w:pPr>
      <w:r>
        <w:rPr>
          <w:rFonts w:ascii="Times New Roman" w:hAnsi="Times New Roman" w:eastAsia="宋体"/>
          <w:b w:val="0"/>
          <w:sz w:val="24"/>
        </w:rPr>
        <w:t>（注：校级办法申诉渠道为教务处电话85356049、邮箱chexi@tju.edu.cn）</w:t>
      </w:r>
    </w:p>
    <w:p>
      <w:pPr>
        <w:spacing w:after="80" w:lineRule="auto" w:line="360"/>
        <w:ind w:firstLine="482"/>
        <w:jc w:val="both"/>
      </w:pPr>
      <w:r>
        <w:rPr>
          <w:rFonts w:ascii="Times New Roman" w:hAnsi="Times New Roman" w:eastAsia="宋体"/>
          <w:b w:val="0"/>
          <w:sz w:val="24"/>
        </w:rPr>
        <w:t>校级规则要点汇总（据多学院细则口径一致整理，供“校级推免规则”格参考）</w:t>
      </w:r>
    </w:p>
    <w:p>
      <w:pPr>
        <w:spacing w:after="80" w:lineRule="auto" w:line="360"/>
        <w:ind w:firstLine="482"/>
        <w:jc w:val="both"/>
      </w:pPr>
      <w:r>
        <w:rPr>
          <w:rFonts w:ascii="Times New Roman" w:hAnsi="Times New Roman" w:eastAsia="宋体"/>
          <w:b w:val="0"/>
          <w:sz w:val="24"/>
        </w:rPr>
        <w:t>校级推免生综合考评成绩＝学习成绩（本科前3年/五年制前4年课程平均成绩，使用首次获得成绩）＋优秀加分（德智体美劳综合评价，参军入伍、志愿服务、国际组织实习、科研成果、竞赛获奖等，加分设上限）。各学院在推免名额的120%—150%范围内确定可申请优秀加分学生名单，专家审核小组审核鉴定并公开答辩后计入总分，按综合考评成绩排名确定名单。思想政治考核不合格者不予推荐。获奖最高奖团队负责人等可申请加分者原则上成绩须在前60%。研究生支教团专项申请者学业成绩排名应在本专业本年级具有天津大学学籍学生60%及以内。名单在学院和校内网站公示7天，公示无异议后经教育部“推免服务系统”上报市招办审核备案；未经公示的推免生资格无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