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华东师范大学2026年招收优秀应届本科毕业生免试攻读研究生（含直接攻博）工作办法</w:t>
      </w:r>
    </w:p>
    <w:p>
      <w:pPr>
        <w:spacing w:after="80" w:lineRule="auto" w:line="360"/>
        <w:ind w:firstLine="482"/>
        <w:jc w:val="both"/>
      </w:pPr>
      <w:r>
        <w:rPr>
          <w:rFonts w:ascii="Times New Roman" w:hAnsi="Times New Roman" w:eastAsia="宋体"/>
          <w:b w:val="0"/>
          <w:sz w:val="24"/>
        </w:rPr>
        <w:t>根据上级相关工作精神及规定要求，结合学校实际，特制订华东师范大学2026年招收优秀应届本科毕业生免试攻读研究生（含直接攻博）工作办法，并公布如下。</w:t>
      </w:r>
    </w:p>
    <w:p>
      <w:pPr>
        <w:spacing w:after="80" w:lineRule="auto" w:line="360"/>
        <w:ind w:firstLine="482"/>
        <w:jc w:val="both"/>
      </w:pPr>
      <w:r>
        <w:rPr>
          <w:rFonts w:ascii="Times New Roman" w:hAnsi="Times New Roman" w:eastAsia="宋体"/>
          <w:b w:val="0"/>
          <w:sz w:val="24"/>
        </w:rPr>
        <w:t>发布日期（推定）：2024年9月2日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公平公正、广纳英才、全面衡量、择优录取。</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学校研究生招生工作领导小组负责全校推免招生工作领导指导和统筹管理。</w:t>
      </w:r>
    </w:p>
    <w:p>
      <w:pPr>
        <w:spacing w:after="80" w:lineRule="auto" w:line="360"/>
        <w:ind w:firstLine="482"/>
        <w:jc w:val="both"/>
      </w:pPr>
      <w:r>
        <w:rPr>
          <w:rFonts w:ascii="Times New Roman" w:hAnsi="Times New Roman" w:eastAsia="宋体"/>
          <w:b w:val="0"/>
          <w:sz w:val="24"/>
        </w:rPr>
        <w:t>各招生院系（以下简称“院系”）研究生招生工作小组负责并加强对本院系推免招生工作的组织实施和全面管理，根据本办法制订实施细则。</w:t>
      </w:r>
    </w:p>
    <w:p>
      <w:pPr>
        <w:spacing w:before="160" w:after="80" w:lineRule="auto" w:line="360"/>
        <w:jc w:val="left"/>
      </w:pPr>
      <w:r>
        <w:rPr>
          <w:rFonts w:ascii="Times New Roman" w:hAnsi="Times New Roman" w:eastAsia="宋体"/>
          <w:b/>
          <w:sz w:val="28"/>
        </w:rPr>
        <w:t>三、实施方案</w:t>
      </w:r>
    </w:p>
    <w:p>
      <w:pPr>
        <w:spacing w:after="80" w:lineRule="auto" w:line="360"/>
        <w:ind w:firstLine="482"/>
        <w:jc w:val="both"/>
      </w:pPr>
      <w:r>
        <w:rPr>
          <w:rFonts w:ascii="Times New Roman" w:hAnsi="Times New Roman" w:eastAsia="宋体"/>
          <w:b w:val="0"/>
          <w:sz w:val="24"/>
        </w:rPr>
        <w:t>（一）报名条件及要求</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拥护中国共产党领导，遵纪守法，品德良好；</w:t>
      </w:r>
    </w:p>
    <w:p>
      <w:pPr>
        <w:spacing w:after="80" w:lineRule="auto" w:line="360"/>
        <w:ind w:firstLine="482"/>
        <w:jc w:val="both"/>
      </w:pPr>
      <w:r>
        <w:rPr>
          <w:rFonts w:ascii="Times New Roman" w:hAnsi="Times New Roman" w:eastAsia="宋体"/>
          <w:b w:val="0"/>
          <w:sz w:val="24"/>
        </w:rPr>
        <w:t>3. 优秀应届本科毕业生，并已获得本科就读学校推荐免试资格（以下简称“推免生”）；</w:t>
      </w:r>
    </w:p>
    <w:p>
      <w:pPr>
        <w:spacing w:after="80" w:lineRule="auto" w:line="360"/>
        <w:ind w:firstLine="482"/>
        <w:jc w:val="both"/>
      </w:pPr>
      <w:r>
        <w:rPr>
          <w:rFonts w:ascii="Times New Roman" w:hAnsi="Times New Roman" w:eastAsia="宋体"/>
          <w:b w:val="0"/>
          <w:sz w:val="24"/>
        </w:rPr>
        <w:t>4. 学习成绩优异，并具有较强的创新意识、研究潜质、专业基础等；</w:t>
      </w:r>
    </w:p>
    <w:p>
      <w:pPr>
        <w:spacing w:after="80" w:lineRule="auto" w:line="360"/>
        <w:ind w:firstLine="482"/>
        <w:jc w:val="both"/>
      </w:pPr>
      <w:r>
        <w:rPr>
          <w:rFonts w:ascii="Times New Roman" w:hAnsi="Times New Roman" w:eastAsia="宋体"/>
          <w:b w:val="0"/>
          <w:sz w:val="24"/>
        </w:rPr>
        <w:t>5. 身心健康，符合国家规定的体检要求；</w:t>
      </w:r>
    </w:p>
    <w:p>
      <w:pPr>
        <w:spacing w:after="80" w:lineRule="auto" w:line="360"/>
        <w:ind w:firstLine="482"/>
        <w:jc w:val="both"/>
      </w:pPr>
      <w:r>
        <w:rPr>
          <w:rFonts w:ascii="Times New Roman" w:hAnsi="Times New Roman" w:eastAsia="宋体"/>
          <w:b w:val="0"/>
          <w:sz w:val="24"/>
        </w:rPr>
        <w:t>6. 符合报名院系实施细则（近日陆续公布）规定的条件及要求。</w:t>
      </w:r>
    </w:p>
    <w:p>
      <w:pPr>
        <w:spacing w:after="80" w:lineRule="auto" w:line="360"/>
        <w:ind w:firstLine="482"/>
        <w:jc w:val="both"/>
      </w:pPr>
      <w:r>
        <w:rPr>
          <w:rFonts w:ascii="Times New Roman" w:hAnsi="Times New Roman" w:eastAsia="宋体"/>
          <w:b w:val="0"/>
          <w:sz w:val="24"/>
        </w:rPr>
        <w:t>（二）报名</w:t>
      </w:r>
    </w:p>
    <w:p>
      <w:pPr>
        <w:spacing w:after="80" w:lineRule="auto" w:line="360"/>
        <w:ind w:firstLine="482"/>
        <w:jc w:val="both"/>
      </w:pPr>
      <w:r>
        <w:rPr>
          <w:rFonts w:ascii="Times New Roman" w:hAnsi="Times New Roman" w:eastAsia="宋体"/>
          <w:b w:val="0"/>
          <w:sz w:val="24"/>
        </w:rPr>
        <w:t>1. 学校鼓励优秀推免生直接攻博或报名攻读硕士专业学位，并推出系列举措支持学业发展。</w:t>
      </w:r>
    </w:p>
    <w:p>
      <w:pPr>
        <w:spacing w:after="80" w:lineRule="auto" w:line="360"/>
        <w:ind w:firstLine="482"/>
        <w:jc w:val="both"/>
      </w:pPr>
      <w:r>
        <w:rPr>
          <w:rFonts w:ascii="Times New Roman" w:hAnsi="Times New Roman" w:eastAsia="宋体"/>
          <w:b w:val="0"/>
          <w:sz w:val="24"/>
        </w:rPr>
        <w:t>2. 学校通过研究生报考服务系统（网址：https://yjszs-ks.ecnu.edu.cn/logon?zsxm=5，以下简称“学校报考系统”）接受预报名，详见《华东师范大学2026年招收优秀应届本科毕业生免试攻读研究生（含直接攻博）预报名通知》（网址：https://yjszs.ecnu.edu.cn/e2/79/c43264a713337/page.htm）；部分院系可能同时开放其他报名方式，请及时关注院系网站信息。</w:t>
      </w:r>
    </w:p>
    <w:p>
      <w:pPr>
        <w:spacing w:after="80" w:lineRule="auto" w:line="360"/>
        <w:ind w:firstLine="482"/>
        <w:jc w:val="both"/>
      </w:pPr>
      <w:r>
        <w:rPr>
          <w:rFonts w:ascii="Times New Roman" w:hAnsi="Times New Roman" w:eastAsia="宋体"/>
          <w:b w:val="0"/>
          <w:sz w:val="24"/>
        </w:rPr>
        <w:t>3. 错过预报名但仍有意报考我校的推免生，可在“全国推荐免试攻读研究生（免初试、转段）信息公开管理服务系统”（网址：https://yz.chsi.com.cn/tm，以下简称“教育部推免系统”）开放后直接在该系统中报名。相关院系将根据实际情况，确定是否再次组织复试；届时请密切关注院系公告、通知。</w:t>
      </w:r>
    </w:p>
    <w:p>
      <w:pPr>
        <w:spacing w:after="80" w:lineRule="auto" w:line="360"/>
        <w:ind w:firstLine="482"/>
        <w:jc w:val="both"/>
      </w:pPr>
      <w:r>
        <w:rPr>
          <w:rFonts w:ascii="Times New Roman" w:hAnsi="Times New Roman" w:eastAsia="宋体"/>
          <w:b w:val="0"/>
          <w:sz w:val="24"/>
        </w:rPr>
        <w:t>（三）复试</w:t>
      </w:r>
    </w:p>
    <w:p>
      <w:pPr>
        <w:spacing w:after="80" w:lineRule="auto" w:line="360"/>
        <w:ind w:firstLine="482"/>
        <w:jc w:val="both"/>
      </w:pPr>
      <w:r>
        <w:rPr>
          <w:rFonts w:ascii="Times New Roman" w:hAnsi="Times New Roman" w:eastAsia="宋体"/>
          <w:b w:val="0"/>
          <w:sz w:val="24"/>
        </w:rPr>
        <w:t>1. 院系将审核推免生材料，考查推免生综合素质和一贯表现，并根据推免招生计划，按一定差额比例（一般不低于120%）确定进入复试名单。</w:t>
      </w:r>
    </w:p>
    <w:p>
      <w:pPr>
        <w:spacing w:after="80" w:lineRule="auto" w:line="360"/>
        <w:ind w:firstLine="482"/>
        <w:jc w:val="both"/>
      </w:pPr>
      <w:r>
        <w:rPr>
          <w:rFonts w:ascii="Times New Roman" w:hAnsi="Times New Roman" w:eastAsia="宋体"/>
          <w:b w:val="0"/>
          <w:sz w:val="24"/>
        </w:rPr>
        <w:t>2. 院系将在复试前组织资格审核；推免生应配合完成。推免生不参加资格审核或资格审核不通过的，不予复试。</w:t>
      </w:r>
    </w:p>
    <w:p>
      <w:pPr>
        <w:spacing w:after="80" w:lineRule="auto" w:line="360"/>
        <w:ind w:firstLine="482"/>
        <w:jc w:val="both"/>
      </w:pPr>
      <w:r>
        <w:rPr>
          <w:rFonts w:ascii="Times New Roman" w:hAnsi="Times New Roman" w:eastAsia="宋体"/>
          <w:b w:val="0"/>
          <w:sz w:val="24"/>
        </w:rPr>
        <w:t>3. 复试一般安排在9月22日前进行，具体时间由各院系确定、通知；推免生应按院系要求的时间参加复试，未按时参加者视为放弃。</w:t>
      </w:r>
    </w:p>
    <w:p>
      <w:pPr>
        <w:spacing w:after="80" w:lineRule="auto" w:line="360"/>
        <w:ind w:firstLine="482"/>
        <w:jc w:val="both"/>
      </w:pPr>
      <w:r>
        <w:rPr>
          <w:rFonts w:ascii="Times New Roman" w:hAnsi="Times New Roman" w:eastAsia="宋体"/>
          <w:b w:val="0"/>
          <w:sz w:val="24"/>
        </w:rPr>
        <w:t>4. 复试内容与形式、复试总成绩计算规则等详见院系实施细则，必要时可详询院系。复试过程还将进行思想政治素质和品德考核，成绩不计入复试总成绩，但不合格者不予录取。</w:t>
      </w:r>
    </w:p>
    <w:p>
      <w:pPr>
        <w:spacing w:after="80" w:lineRule="auto" w:line="360"/>
        <w:ind w:firstLine="482"/>
        <w:jc w:val="both"/>
      </w:pPr>
      <w:r>
        <w:rPr>
          <w:rFonts w:ascii="Times New Roman" w:hAnsi="Times New Roman" w:eastAsia="宋体"/>
          <w:b w:val="0"/>
          <w:sz w:val="24"/>
        </w:rPr>
        <w:t>5. 参加复试的推免生应自觉遵章守纪，严格遵守《诚信复试承诺书》，在学校推免招生复试工作结束前不得对外透露或传播复试试题内容等有关情况。</w:t>
      </w:r>
    </w:p>
    <w:p>
      <w:pPr>
        <w:spacing w:after="80" w:lineRule="auto" w:line="360"/>
        <w:ind w:firstLine="482"/>
        <w:jc w:val="both"/>
      </w:pPr>
      <w:r>
        <w:rPr>
          <w:rFonts w:ascii="Times New Roman" w:hAnsi="Times New Roman" w:eastAsia="宋体"/>
          <w:b w:val="0"/>
          <w:sz w:val="24"/>
        </w:rPr>
        <w:t>（四）复试结果、拟录取及公示</w:t>
      </w:r>
    </w:p>
    <w:p>
      <w:pPr>
        <w:spacing w:after="80" w:lineRule="auto" w:line="360"/>
        <w:ind w:firstLine="482"/>
        <w:jc w:val="both"/>
      </w:pPr>
      <w:r>
        <w:rPr>
          <w:rFonts w:ascii="Times New Roman" w:hAnsi="Times New Roman" w:eastAsia="宋体"/>
          <w:b w:val="0"/>
          <w:sz w:val="24"/>
        </w:rPr>
        <w:t>复试结束后，院系将公布、通知复试结果。接到结果后，同意接受待录取的推免生应及时回复；并均须在教育部推免系统办理确认手续，具体包括注册、填报志愿、确认复试及确认待录取等流程（以系统实际设置、院系届时具体通知提示为准）。</w:t>
      </w:r>
    </w:p>
    <w:p>
      <w:pPr>
        <w:spacing w:after="80" w:lineRule="auto" w:line="360"/>
        <w:ind w:firstLine="482"/>
        <w:jc w:val="both"/>
      </w:pPr>
      <w:r>
        <w:rPr>
          <w:rFonts w:ascii="Times New Roman" w:hAnsi="Times New Roman" w:eastAsia="宋体"/>
          <w:b w:val="0"/>
          <w:sz w:val="24"/>
        </w:rPr>
        <w:t>1. 教育部推免系统预计9月下旬前开放注册。推免生应密切关注，并留意院系的提示提醒。</w:t>
      </w:r>
    </w:p>
    <w:p>
      <w:pPr>
        <w:spacing w:after="80" w:lineRule="auto" w:line="360"/>
        <w:ind w:firstLine="482"/>
        <w:jc w:val="both"/>
      </w:pPr>
      <w:r>
        <w:rPr>
          <w:rFonts w:ascii="Times New Roman" w:hAnsi="Times New Roman" w:eastAsia="宋体"/>
          <w:b w:val="0"/>
          <w:sz w:val="24"/>
        </w:rPr>
        <w:t>2. 推免生应自觉践行诚信价值观，在教育部推免系统确认待录取后不得更改。</w:t>
      </w:r>
    </w:p>
    <w:p>
      <w:pPr>
        <w:spacing w:after="80" w:lineRule="auto" w:line="360"/>
        <w:ind w:firstLine="482"/>
        <w:jc w:val="both"/>
      </w:pPr>
      <w:r>
        <w:rPr>
          <w:rFonts w:ascii="Times New Roman" w:hAnsi="Times New Roman" w:eastAsia="宋体"/>
          <w:b w:val="0"/>
          <w:sz w:val="24"/>
        </w:rPr>
        <w:t>3. 推免生未在院系规定时间内在教育部推免系统填报志愿，或未在院系规定时间内确认待录取的，均将视为放弃待录取资格；院系将依次递补复试合格的推免生。</w:t>
      </w:r>
    </w:p>
    <w:p>
      <w:pPr>
        <w:spacing w:after="80" w:lineRule="auto" w:line="360"/>
        <w:ind w:firstLine="482"/>
        <w:jc w:val="both"/>
      </w:pPr>
      <w:r>
        <w:rPr>
          <w:rFonts w:ascii="Times New Roman" w:hAnsi="Times New Roman" w:eastAsia="宋体"/>
          <w:b w:val="0"/>
          <w:sz w:val="24"/>
        </w:rPr>
        <w:t>4. 院系根据待录取确认进程，在推免招生计划内（并可根据生源实际微调），向学校报送拟录取推免生名单；预计10月下旬，学校审核名单后，将予公示。</w:t>
      </w:r>
    </w:p>
    <w:p>
      <w:pPr>
        <w:spacing w:after="80" w:lineRule="auto" w:line="360"/>
        <w:ind w:firstLine="482"/>
        <w:jc w:val="both"/>
      </w:pPr>
      <w:r>
        <w:rPr>
          <w:rFonts w:ascii="Times New Roman" w:hAnsi="Times New Roman" w:eastAsia="宋体"/>
          <w:b w:val="0"/>
          <w:sz w:val="24"/>
        </w:rPr>
        <w:t>（五）其他说明</w:t>
      </w:r>
    </w:p>
    <w:p>
      <w:pPr>
        <w:spacing w:after="80" w:lineRule="auto" w:line="360"/>
        <w:ind w:firstLine="482"/>
        <w:jc w:val="both"/>
      </w:pPr>
      <w:r>
        <w:rPr>
          <w:rFonts w:ascii="Times New Roman" w:hAnsi="Times New Roman" w:eastAsia="宋体"/>
          <w:b w:val="0"/>
          <w:sz w:val="24"/>
        </w:rPr>
        <w:t>1. 推免生须保证提交材料真实、准确，无弄虚作假、学术不端。</w:t>
      </w:r>
    </w:p>
    <w:p>
      <w:pPr>
        <w:spacing w:after="80" w:lineRule="auto" w:line="360"/>
        <w:ind w:firstLine="482"/>
        <w:jc w:val="both"/>
      </w:pPr>
      <w:r>
        <w:rPr>
          <w:rFonts w:ascii="Times New Roman" w:hAnsi="Times New Roman" w:eastAsia="宋体"/>
          <w:b w:val="0"/>
          <w:sz w:val="24"/>
        </w:rPr>
        <w:t>2. 推免招生录取的院系、学科、校区、学制、学费、奖助及住宿等政策将以当年招生简章和学科专业目录规定为准。推免生如有疑问，可咨询招生院系。</w:t>
      </w:r>
    </w:p>
    <w:p>
      <w:pPr>
        <w:spacing w:after="80" w:lineRule="auto" w:line="360"/>
        <w:ind w:firstLine="482"/>
        <w:jc w:val="both"/>
      </w:pPr>
      <w:r>
        <w:rPr>
          <w:rFonts w:ascii="Times New Roman" w:hAnsi="Times New Roman" w:eastAsia="宋体"/>
          <w:b w:val="0"/>
          <w:sz w:val="24"/>
        </w:rPr>
        <w:t>3. 根据教育部相关规定，已被拟录取推免生不得再报名参加当年全国硕士研究生招生考试。</w:t>
      </w:r>
    </w:p>
    <w:p>
      <w:pPr>
        <w:spacing w:after="80" w:lineRule="auto" w:line="360"/>
        <w:ind w:firstLine="482"/>
        <w:jc w:val="both"/>
      </w:pPr>
      <w:r>
        <w:rPr>
          <w:rFonts w:ascii="Times New Roman" w:hAnsi="Times New Roman" w:eastAsia="宋体"/>
          <w:b w:val="0"/>
          <w:sz w:val="24"/>
        </w:rPr>
        <w:t>4. 拟录取推免生应密切关注我校研究生招生信息网（网址：https://yjszs.ecnu.edu.cn）和我校研究生招生微信公众号（“华东师大研招”），以便及时获知相关招生信息。</w:t>
      </w:r>
    </w:p>
    <w:p>
      <w:pPr>
        <w:spacing w:after="80" w:lineRule="auto" w:line="360"/>
        <w:ind w:firstLine="482"/>
        <w:jc w:val="both"/>
      </w:pPr>
      <w:r>
        <w:rPr>
          <w:rFonts w:ascii="Times New Roman" w:hAnsi="Times New Roman" w:eastAsia="宋体"/>
          <w:b w:val="0"/>
          <w:sz w:val="24"/>
        </w:rPr>
        <w:t>5. 若上级主管部门发布或作出新的工作通知、要求，学校将做相应调整并予以通知。</w:t>
      </w:r>
    </w:p>
    <w:p>
      <w:pPr>
        <w:spacing w:before="160" w:after="80" w:lineRule="auto" w:line="360"/>
        <w:jc w:val="left"/>
      </w:pPr>
      <w:r>
        <w:rPr>
          <w:rFonts w:ascii="Times New Roman" w:hAnsi="Times New Roman" w:eastAsia="宋体"/>
          <w:b/>
          <w:sz w:val="28"/>
        </w:rPr>
        <w:t>四、咨询与监管</w:t>
      </w:r>
    </w:p>
    <w:p>
      <w:pPr>
        <w:spacing w:after="80" w:lineRule="auto" w:line="360"/>
        <w:ind w:firstLine="482"/>
        <w:jc w:val="both"/>
      </w:pPr>
      <w:r>
        <w:rPr>
          <w:rFonts w:ascii="Times New Roman" w:hAnsi="Times New Roman" w:eastAsia="宋体"/>
          <w:b w:val="0"/>
          <w:sz w:val="24"/>
        </w:rPr>
        <w:t>1. 院系联系方式详见：https://yjszs.ecnu.edu.cn/lxwm_43946/list.htm；研究生招生办公室联系方式：电话：021-54344721，邮箱：yjszs@admin.ecnu.edu.cn。</w:t>
      </w:r>
    </w:p>
    <w:p>
      <w:pPr>
        <w:spacing w:after="80" w:lineRule="auto" w:line="360"/>
        <w:ind w:firstLine="482"/>
        <w:jc w:val="both"/>
      </w:pPr>
      <w:r>
        <w:rPr>
          <w:rFonts w:ascii="Times New Roman" w:hAnsi="Times New Roman" w:eastAsia="宋体"/>
          <w:b w:val="0"/>
          <w:sz w:val="24"/>
        </w:rPr>
        <w:t>2. 投诉、举报院系相关工作，可具名向相应院系监督条线反映（详见院系实施细则）；投诉、举报学校相关工作，可具名向研究生院反映：电话：021-54345003，邮箱：dean@yjsy.ecnu.edu.cn。</w:t>
      </w:r>
    </w:p>
    <w:p>
      <w:pPr>
        <w:spacing w:after="80" w:lineRule="auto" w:line="360"/>
        <w:ind w:firstLine="482"/>
        <w:jc w:val="both"/>
      </w:pPr>
      <w:r>
        <w:rPr>
          <w:rFonts w:ascii="Times New Roman" w:hAnsi="Times New Roman" w:eastAsia="宋体"/>
          <w:b w:val="0"/>
          <w:sz w:val="24"/>
        </w:rPr>
        <w:t>附：院系实施细则（陆续更新）</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院系代码</w:t>
            </w:r>
          </w:p>
        </w:tc>
        <w:tc>
          <w:tcPr>
            <w:tcW w:type="dxa" w:w="4317"/>
          </w:tcPr>
          <w:p>
            <w:pPr>
              <w:spacing w:after="20" w:before="20"/>
            </w:pPr>
            <w:r/>
            <w:r>
              <w:rPr>
                <w:rFonts w:ascii="Times New Roman" w:hAnsi="Times New Roman" w:eastAsia="宋体"/>
                <w:b/>
                <w:sz w:val="21"/>
              </w:rPr>
              <w:t>院系名称</w:t>
            </w:r>
          </w:p>
        </w:tc>
      </w:tr>
      <w:tr>
        <w:tc>
          <w:tcPr>
            <w:tcW w:type="dxa" w:w="4317"/>
          </w:tcPr>
          <w:p>
            <w:pPr>
              <w:spacing w:after="20" w:before="20"/>
            </w:pPr>
            <w:r/>
            <w:r>
              <w:rPr>
                <w:rFonts w:ascii="Times New Roman" w:hAnsi="Times New Roman" w:eastAsia="宋体"/>
                <w:b w:val="0"/>
                <w:sz w:val="21"/>
              </w:rPr>
              <w:t>101</w:t>
            </w:r>
          </w:p>
        </w:tc>
        <w:tc>
          <w:tcPr>
            <w:tcW w:type="dxa" w:w="4317"/>
          </w:tcPr>
          <w:p>
            <w:pPr>
              <w:spacing w:after="20" w:before="20"/>
            </w:pPr>
            <w:r/>
            <w:r>
              <w:rPr>
                <w:rFonts w:ascii="Times New Roman" w:hAnsi="Times New Roman" w:eastAsia="宋体"/>
                <w:b w:val="0"/>
                <w:sz w:val="21"/>
              </w:rPr>
              <w:t>中国语言文学系</w:t>
            </w:r>
          </w:p>
        </w:tc>
      </w:tr>
      <w:tr>
        <w:tc>
          <w:tcPr>
            <w:tcW w:type="dxa" w:w="4317"/>
          </w:tcPr>
          <w:p>
            <w:pPr>
              <w:spacing w:after="20" w:before="20"/>
            </w:pPr>
            <w:r/>
            <w:r>
              <w:rPr>
                <w:rFonts w:ascii="Times New Roman" w:hAnsi="Times New Roman" w:eastAsia="宋体"/>
                <w:b w:val="0"/>
                <w:sz w:val="21"/>
              </w:rPr>
              <w:t>102</w:t>
            </w:r>
          </w:p>
        </w:tc>
        <w:tc>
          <w:tcPr>
            <w:tcW w:type="dxa" w:w="4317"/>
          </w:tcPr>
          <w:p>
            <w:pPr>
              <w:spacing w:after="20" w:before="20"/>
            </w:pPr>
            <w:r/>
            <w:r>
              <w:rPr>
                <w:rFonts w:ascii="Times New Roman" w:hAnsi="Times New Roman" w:eastAsia="宋体"/>
                <w:b w:val="0"/>
                <w:sz w:val="21"/>
              </w:rPr>
              <w:t>历史学系</w:t>
            </w:r>
          </w:p>
        </w:tc>
      </w:tr>
      <w:tr>
        <w:tc>
          <w:tcPr>
            <w:tcW w:type="dxa" w:w="4317"/>
          </w:tcPr>
          <w:p>
            <w:pPr>
              <w:spacing w:after="20" w:before="20"/>
            </w:pPr>
            <w:r/>
            <w:r>
              <w:rPr>
                <w:rFonts w:ascii="Times New Roman" w:hAnsi="Times New Roman" w:eastAsia="宋体"/>
                <w:b w:val="0"/>
                <w:sz w:val="21"/>
              </w:rPr>
              <w:t>103</w:t>
            </w:r>
          </w:p>
        </w:tc>
        <w:tc>
          <w:tcPr>
            <w:tcW w:type="dxa" w:w="4317"/>
          </w:tcPr>
          <w:p>
            <w:pPr>
              <w:spacing w:after="20" w:before="20"/>
            </w:pPr>
            <w:r/>
            <w:r>
              <w:rPr>
                <w:rFonts w:ascii="Times New Roman" w:hAnsi="Times New Roman" w:eastAsia="宋体"/>
                <w:b w:val="0"/>
                <w:sz w:val="21"/>
              </w:rPr>
              <w:t>哲学系</w:t>
            </w:r>
          </w:p>
        </w:tc>
      </w:tr>
      <w:tr>
        <w:tc>
          <w:tcPr>
            <w:tcW w:type="dxa" w:w="4317"/>
          </w:tcPr>
          <w:p>
            <w:pPr>
              <w:spacing w:after="20" w:before="20"/>
            </w:pPr>
            <w:r/>
            <w:r>
              <w:rPr>
                <w:rFonts w:ascii="Times New Roman" w:hAnsi="Times New Roman" w:eastAsia="宋体"/>
                <w:b w:val="0"/>
                <w:sz w:val="21"/>
              </w:rPr>
              <w:t>104</w:t>
            </w:r>
          </w:p>
        </w:tc>
        <w:tc>
          <w:tcPr>
            <w:tcW w:type="dxa" w:w="4317"/>
          </w:tcPr>
          <w:p>
            <w:pPr>
              <w:spacing w:after="20" w:before="20"/>
            </w:pPr>
            <w:r/>
            <w:r>
              <w:rPr>
                <w:rFonts w:ascii="Times New Roman" w:hAnsi="Times New Roman" w:eastAsia="宋体"/>
                <w:b w:val="0"/>
                <w:sz w:val="21"/>
              </w:rPr>
              <w:t>政治与国际关系学院</w:t>
            </w:r>
          </w:p>
        </w:tc>
      </w:tr>
      <w:tr>
        <w:tc>
          <w:tcPr>
            <w:tcW w:type="dxa" w:w="4317"/>
          </w:tcPr>
          <w:p>
            <w:pPr>
              <w:spacing w:after="20" w:before="20"/>
            </w:pPr>
            <w:r/>
            <w:r>
              <w:rPr>
                <w:rFonts w:ascii="Times New Roman" w:hAnsi="Times New Roman" w:eastAsia="宋体"/>
                <w:b w:val="0"/>
                <w:sz w:val="21"/>
              </w:rPr>
              <w:t>105</w:t>
            </w:r>
          </w:p>
        </w:tc>
        <w:tc>
          <w:tcPr>
            <w:tcW w:type="dxa" w:w="4317"/>
          </w:tcPr>
          <w:p>
            <w:pPr>
              <w:spacing w:after="20" w:before="20"/>
            </w:pPr>
            <w:r/>
            <w:r>
              <w:rPr>
                <w:rFonts w:ascii="Times New Roman" w:hAnsi="Times New Roman" w:eastAsia="宋体"/>
                <w:b w:val="0"/>
                <w:sz w:val="21"/>
              </w:rPr>
              <w:t>法学院</w:t>
            </w:r>
          </w:p>
        </w:tc>
      </w:tr>
      <w:tr>
        <w:tc>
          <w:tcPr>
            <w:tcW w:type="dxa" w:w="4317"/>
          </w:tcPr>
          <w:p>
            <w:pPr>
              <w:spacing w:after="20" w:before="20"/>
            </w:pPr>
            <w:r/>
            <w:r>
              <w:rPr>
                <w:rFonts w:ascii="Times New Roman" w:hAnsi="Times New Roman" w:eastAsia="宋体"/>
                <w:b w:val="0"/>
                <w:sz w:val="21"/>
              </w:rPr>
              <w:t>106</w:t>
            </w:r>
          </w:p>
        </w:tc>
        <w:tc>
          <w:tcPr>
            <w:tcW w:type="dxa" w:w="4317"/>
          </w:tcPr>
          <w:p>
            <w:pPr>
              <w:spacing w:after="20" w:before="20"/>
            </w:pPr>
            <w:r/>
            <w:r>
              <w:rPr>
                <w:rFonts w:ascii="Times New Roman" w:hAnsi="Times New Roman" w:eastAsia="宋体"/>
                <w:b w:val="0"/>
                <w:sz w:val="21"/>
              </w:rPr>
              <w:t>马克思主义学院</w:t>
            </w:r>
          </w:p>
        </w:tc>
      </w:tr>
      <w:tr>
        <w:tc>
          <w:tcPr>
            <w:tcW w:type="dxa" w:w="4317"/>
          </w:tcPr>
          <w:p>
            <w:pPr>
              <w:spacing w:after="20" w:before="20"/>
            </w:pPr>
            <w:r/>
            <w:r>
              <w:rPr>
                <w:rFonts w:ascii="Times New Roman" w:hAnsi="Times New Roman" w:eastAsia="宋体"/>
                <w:b w:val="0"/>
                <w:sz w:val="21"/>
              </w:rPr>
              <w:t>108</w:t>
            </w:r>
          </w:p>
        </w:tc>
        <w:tc>
          <w:tcPr>
            <w:tcW w:type="dxa" w:w="4317"/>
          </w:tcPr>
          <w:p>
            <w:pPr>
              <w:spacing w:after="20" w:before="20"/>
            </w:pPr>
            <w:r/>
            <w:r>
              <w:rPr>
                <w:rFonts w:ascii="Times New Roman" w:hAnsi="Times New Roman" w:eastAsia="宋体"/>
                <w:b w:val="0"/>
                <w:sz w:val="21"/>
              </w:rPr>
              <w:t>社会发展学院</w:t>
            </w:r>
          </w:p>
        </w:tc>
      </w:tr>
      <w:tr>
        <w:tc>
          <w:tcPr>
            <w:tcW w:type="dxa" w:w="4317"/>
          </w:tcPr>
          <w:p>
            <w:pPr>
              <w:spacing w:after="20" w:before="20"/>
            </w:pPr>
            <w:r/>
            <w:r>
              <w:rPr>
                <w:rFonts w:ascii="Times New Roman" w:hAnsi="Times New Roman" w:eastAsia="宋体"/>
                <w:b w:val="0"/>
                <w:sz w:val="21"/>
              </w:rPr>
              <w:t>109</w:t>
            </w:r>
          </w:p>
        </w:tc>
        <w:tc>
          <w:tcPr>
            <w:tcW w:type="dxa" w:w="4317"/>
          </w:tcPr>
          <w:p>
            <w:pPr>
              <w:spacing w:after="20" w:before="20"/>
            </w:pPr>
            <w:r/>
            <w:r>
              <w:rPr>
                <w:rFonts w:ascii="Times New Roman" w:hAnsi="Times New Roman" w:eastAsia="宋体"/>
                <w:b w:val="0"/>
                <w:sz w:val="21"/>
              </w:rPr>
              <w:t>外语学院</w:t>
            </w:r>
          </w:p>
        </w:tc>
      </w:tr>
      <w:tr>
        <w:tc>
          <w:tcPr>
            <w:tcW w:type="dxa" w:w="4317"/>
          </w:tcPr>
          <w:p>
            <w:pPr>
              <w:spacing w:after="20" w:before="20"/>
            </w:pPr>
            <w:r/>
            <w:r>
              <w:rPr>
                <w:rFonts w:ascii="Times New Roman" w:hAnsi="Times New Roman" w:eastAsia="宋体"/>
                <w:b w:val="0"/>
                <w:sz w:val="21"/>
              </w:rPr>
              <w:t>110</w:t>
            </w:r>
          </w:p>
        </w:tc>
        <w:tc>
          <w:tcPr>
            <w:tcW w:type="dxa" w:w="4317"/>
          </w:tcPr>
          <w:p>
            <w:pPr>
              <w:spacing w:after="20" w:before="20"/>
            </w:pPr>
            <w:r/>
            <w:r>
              <w:rPr>
                <w:rFonts w:ascii="Times New Roman" w:hAnsi="Times New Roman" w:eastAsia="宋体"/>
                <w:b w:val="0"/>
                <w:sz w:val="21"/>
              </w:rPr>
              <w:t>国际汉语文化学院</w:t>
            </w:r>
          </w:p>
        </w:tc>
      </w:tr>
      <w:tr>
        <w:tc>
          <w:tcPr>
            <w:tcW w:type="dxa" w:w="4317"/>
          </w:tcPr>
          <w:p>
            <w:pPr>
              <w:spacing w:after="20" w:before="20"/>
            </w:pPr>
            <w:r/>
            <w:r>
              <w:rPr>
                <w:rFonts w:ascii="Times New Roman" w:hAnsi="Times New Roman" w:eastAsia="宋体"/>
                <w:b w:val="0"/>
                <w:sz w:val="21"/>
              </w:rPr>
              <w:t>116</w:t>
            </w:r>
          </w:p>
        </w:tc>
        <w:tc>
          <w:tcPr>
            <w:tcW w:type="dxa" w:w="4317"/>
          </w:tcPr>
          <w:p>
            <w:pPr>
              <w:spacing w:after="20" w:before="20"/>
            </w:pPr>
            <w:r/>
            <w:r>
              <w:rPr>
                <w:rFonts w:ascii="Times New Roman" w:hAnsi="Times New Roman" w:eastAsia="宋体"/>
                <w:b w:val="0"/>
                <w:sz w:val="21"/>
              </w:rPr>
              <w:t>心理与认知科学学院</w:t>
            </w:r>
          </w:p>
        </w:tc>
      </w:tr>
      <w:tr>
        <w:tc>
          <w:tcPr>
            <w:tcW w:type="dxa" w:w="4317"/>
          </w:tcPr>
          <w:p>
            <w:pPr>
              <w:spacing w:after="20" w:before="20"/>
            </w:pPr>
            <w:r/>
            <w:r>
              <w:rPr>
                <w:rFonts w:ascii="Times New Roman" w:hAnsi="Times New Roman" w:eastAsia="宋体"/>
                <w:b w:val="0"/>
                <w:sz w:val="21"/>
              </w:rPr>
              <w:t>120</w:t>
            </w:r>
          </w:p>
        </w:tc>
        <w:tc>
          <w:tcPr>
            <w:tcW w:type="dxa" w:w="4317"/>
          </w:tcPr>
          <w:p>
            <w:pPr>
              <w:spacing w:after="20" w:before="20"/>
            </w:pPr>
            <w:r/>
            <w:r>
              <w:rPr>
                <w:rFonts w:ascii="Times New Roman" w:hAnsi="Times New Roman" w:eastAsia="宋体"/>
                <w:b w:val="0"/>
                <w:sz w:val="21"/>
              </w:rPr>
              <w:t>体育与健康学院</w:t>
            </w:r>
          </w:p>
        </w:tc>
      </w:tr>
      <w:tr>
        <w:tc>
          <w:tcPr>
            <w:tcW w:type="dxa" w:w="4317"/>
          </w:tcPr>
          <w:p>
            <w:pPr>
              <w:spacing w:after="20" w:before="20"/>
            </w:pPr>
            <w:r/>
            <w:r>
              <w:rPr>
                <w:rFonts w:ascii="Times New Roman" w:hAnsi="Times New Roman" w:eastAsia="宋体"/>
                <w:b w:val="0"/>
                <w:sz w:val="21"/>
              </w:rPr>
              <w:t>124</w:t>
            </w:r>
          </w:p>
        </w:tc>
        <w:tc>
          <w:tcPr>
            <w:tcW w:type="dxa" w:w="4317"/>
          </w:tcPr>
          <w:p>
            <w:pPr>
              <w:spacing w:after="20" w:before="20"/>
            </w:pPr>
            <w:r/>
            <w:r>
              <w:rPr>
                <w:rFonts w:ascii="Times New Roman" w:hAnsi="Times New Roman" w:eastAsia="宋体"/>
                <w:b w:val="0"/>
                <w:sz w:val="21"/>
              </w:rPr>
              <w:t>传播学院</w:t>
            </w:r>
          </w:p>
        </w:tc>
      </w:tr>
      <w:tr>
        <w:tc>
          <w:tcPr>
            <w:tcW w:type="dxa" w:w="4317"/>
          </w:tcPr>
          <w:p>
            <w:pPr>
              <w:spacing w:after="20" w:before="20"/>
            </w:pPr>
            <w:r/>
            <w:r>
              <w:rPr>
                <w:rFonts w:ascii="Times New Roman" w:hAnsi="Times New Roman" w:eastAsia="宋体"/>
                <w:b w:val="0"/>
                <w:sz w:val="21"/>
              </w:rPr>
              <w:t>125</w:t>
            </w:r>
          </w:p>
        </w:tc>
        <w:tc>
          <w:tcPr>
            <w:tcW w:type="dxa" w:w="4317"/>
          </w:tcPr>
          <w:p>
            <w:pPr>
              <w:spacing w:after="20" w:before="20"/>
            </w:pPr>
            <w:r/>
            <w:r>
              <w:rPr>
                <w:rFonts w:ascii="Times New Roman" w:hAnsi="Times New Roman" w:eastAsia="宋体"/>
                <w:b w:val="0"/>
                <w:sz w:val="21"/>
              </w:rPr>
              <w:t>美术学院</w:t>
            </w:r>
          </w:p>
        </w:tc>
      </w:tr>
      <w:tr>
        <w:tc>
          <w:tcPr>
            <w:tcW w:type="dxa" w:w="4317"/>
          </w:tcPr>
          <w:p>
            <w:pPr>
              <w:spacing w:after="20" w:before="20"/>
            </w:pPr>
            <w:r/>
            <w:r>
              <w:rPr>
                <w:rFonts w:ascii="Times New Roman" w:hAnsi="Times New Roman" w:eastAsia="宋体"/>
                <w:b w:val="0"/>
                <w:sz w:val="21"/>
              </w:rPr>
              <w:t>126</w:t>
            </w:r>
          </w:p>
        </w:tc>
        <w:tc>
          <w:tcPr>
            <w:tcW w:type="dxa" w:w="4317"/>
          </w:tcPr>
          <w:p>
            <w:pPr>
              <w:spacing w:after="20" w:before="20"/>
            </w:pPr>
            <w:r/>
            <w:r>
              <w:rPr>
                <w:rFonts w:ascii="Times New Roman" w:hAnsi="Times New Roman" w:eastAsia="宋体"/>
                <w:b w:val="0"/>
                <w:sz w:val="21"/>
              </w:rPr>
              <w:t>音乐学院</w:t>
            </w:r>
          </w:p>
        </w:tc>
      </w:tr>
      <w:tr>
        <w:tc>
          <w:tcPr>
            <w:tcW w:type="dxa" w:w="4317"/>
          </w:tcPr>
          <w:p>
            <w:pPr>
              <w:spacing w:after="20" w:before="20"/>
            </w:pPr>
            <w:r/>
            <w:r>
              <w:rPr>
                <w:rFonts w:ascii="Times New Roman" w:hAnsi="Times New Roman" w:eastAsia="宋体"/>
                <w:b w:val="0"/>
                <w:sz w:val="21"/>
              </w:rPr>
              <w:t>127</w:t>
            </w:r>
          </w:p>
        </w:tc>
        <w:tc>
          <w:tcPr>
            <w:tcW w:type="dxa" w:w="4317"/>
          </w:tcPr>
          <w:p>
            <w:pPr>
              <w:spacing w:after="20" w:before="20"/>
            </w:pPr>
            <w:r/>
            <w:r>
              <w:rPr>
                <w:rFonts w:ascii="Times New Roman" w:hAnsi="Times New Roman" w:eastAsia="宋体"/>
                <w:b w:val="0"/>
                <w:sz w:val="21"/>
              </w:rPr>
              <w:t>设计学院</w:t>
            </w:r>
          </w:p>
        </w:tc>
      </w:tr>
      <w:tr>
        <w:tc>
          <w:tcPr>
            <w:tcW w:type="dxa" w:w="4317"/>
          </w:tcPr>
          <w:p>
            <w:pPr>
              <w:spacing w:after="20" w:before="20"/>
            </w:pPr>
            <w:r/>
            <w:r>
              <w:rPr>
                <w:rFonts w:ascii="Times New Roman" w:hAnsi="Times New Roman" w:eastAsia="宋体"/>
                <w:b w:val="0"/>
                <w:sz w:val="21"/>
              </w:rPr>
              <w:t>128</w:t>
            </w:r>
          </w:p>
        </w:tc>
        <w:tc>
          <w:tcPr>
            <w:tcW w:type="dxa" w:w="4317"/>
          </w:tcPr>
          <w:p>
            <w:pPr>
              <w:spacing w:after="20" w:before="20"/>
            </w:pPr>
            <w:r/>
            <w:r>
              <w:rPr>
                <w:rFonts w:ascii="Times New Roman" w:hAnsi="Times New Roman" w:eastAsia="宋体"/>
                <w:b w:val="0"/>
                <w:sz w:val="21"/>
              </w:rPr>
              <w:t>数学科学学院</w:t>
            </w:r>
          </w:p>
        </w:tc>
      </w:tr>
      <w:tr>
        <w:tc>
          <w:tcPr>
            <w:tcW w:type="dxa" w:w="4317"/>
          </w:tcPr>
          <w:p>
            <w:pPr>
              <w:spacing w:after="20" w:before="20"/>
            </w:pPr>
            <w:r/>
            <w:r>
              <w:rPr>
                <w:rFonts w:ascii="Times New Roman" w:hAnsi="Times New Roman" w:eastAsia="宋体"/>
                <w:b w:val="0"/>
                <w:sz w:val="21"/>
              </w:rPr>
              <w:t>129</w:t>
            </w:r>
          </w:p>
        </w:tc>
        <w:tc>
          <w:tcPr>
            <w:tcW w:type="dxa" w:w="4317"/>
          </w:tcPr>
          <w:p>
            <w:pPr>
              <w:spacing w:after="20" w:before="20"/>
            </w:pPr>
            <w:r/>
            <w:r>
              <w:rPr>
                <w:rFonts w:ascii="Times New Roman" w:hAnsi="Times New Roman" w:eastAsia="宋体"/>
                <w:b w:val="0"/>
                <w:sz w:val="21"/>
              </w:rPr>
              <w:t>物理与电子科学学院</w:t>
            </w:r>
          </w:p>
        </w:tc>
      </w:tr>
      <w:tr>
        <w:tc>
          <w:tcPr>
            <w:tcW w:type="dxa" w:w="4317"/>
          </w:tcPr>
          <w:p>
            <w:pPr>
              <w:spacing w:after="20" w:before="20"/>
            </w:pPr>
            <w:r/>
            <w:r>
              <w:rPr>
                <w:rFonts w:ascii="Times New Roman" w:hAnsi="Times New Roman" w:eastAsia="宋体"/>
                <w:b w:val="0"/>
                <w:sz w:val="21"/>
              </w:rPr>
              <w:t>130</w:t>
            </w:r>
          </w:p>
        </w:tc>
        <w:tc>
          <w:tcPr>
            <w:tcW w:type="dxa" w:w="4317"/>
          </w:tcPr>
          <w:p>
            <w:pPr>
              <w:spacing w:after="20" w:before="20"/>
            </w:pPr>
            <w:r/>
            <w:r>
              <w:rPr>
                <w:rFonts w:ascii="Times New Roman" w:hAnsi="Times New Roman" w:eastAsia="宋体"/>
                <w:b w:val="0"/>
                <w:sz w:val="21"/>
              </w:rPr>
              <w:t>化学与分子工程学院</w:t>
            </w:r>
          </w:p>
        </w:tc>
      </w:tr>
      <w:tr>
        <w:tc>
          <w:tcPr>
            <w:tcW w:type="dxa" w:w="4317"/>
          </w:tcPr>
          <w:p>
            <w:pPr>
              <w:spacing w:after="20" w:before="20"/>
            </w:pPr>
            <w:r/>
            <w:r>
              <w:rPr>
                <w:rFonts w:ascii="Times New Roman" w:hAnsi="Times New Roman" w:eastAsia="宋体"/>
                <w:b w:val="0"/>
                <w:sz w:val="21"/>
              </w:rPr>
              <w:t>131</w:t>
            </w:r>
          </w:p>
        </w:tc>
        <w:tc>
          <w:tcPr>
            <w:tcW w:type="dxa" w:w="4317"/>
          </w:tcPr>
          <w:p>
            <w:pPr>
              <w:spacing w:after="20" w:before="20"/>
            </w:pPr>
            <w:r/>
            <w:r>
              <w:rPr>
                <w:rFonts w:ascii="Times New Roman" w:hAnsi="Times New Roman" w:eastAsia="宋体"/>
                <w:b w:val="0"/>
                <w:sz w:val="21"/>
              </w:rPr>
              <w:t>地理科学学院</w:t>
            </w:r>
          </w:p>
        </w:tc>
      </w:tr>
      <w:tr>
        <w:tc>
          <w:tcPr>
            <w:tcW w:type="dxa" w:w="4317"/>
          </w:tcPr>
          <w:p>
            <w:pPr>
              <w:spacing w:after="20" w:before="20"/>
            </w:pPr>
            <w:r/>
            <w:r>
              <w:rPr>
                <w:rFonts w:ascii="Times New Roman" w:hAnsi="Times New Roman" w:eastAsia="宋体"/>
                <w:b w:val="0"/>
                <w:sz w:val="21"/>
              </w:rPr>
              <w:t>132</w:t>
            </w:r>
          </w:p>
        </w:tc>
        <w:tc>
          <w:tcPr>
            <w:tcW w:type="dxa" w:w="4317"/>
          </w:tcPr>
          <w:p>
            <w:pPr>
              <w:spacing w:after="20" w:before="20"/>
            </w:pPr>
            <w:r/>
            <w:r>
              <w:rPr>
                <w:rFonts w:ascii="Times New Roman" w:hAnsi="Times New Roman" w:eastAsia="宋体"/>
                <w:b w:val="0"/>
                <w:sz w:val="21"/>
              </w:rPr>
              <w:t>生态与环境科学学院</w:t>
            </w:r>
          </w:p>
        </w:tc>
      </w:tr>
      <w:tr>
        <w:tc>
          <w:tcPr>
            <w:tcW w:type="dxa" w:w="4317"/>
          </w:tcPr>
          <w:p>
            <w:pPr>
              <w:spacing w:after="20" w:before="20"/>
            </w:pPr>
            <w:r/>
            <w:r>
              <w:rPr>
                <w:rFonts w:ascii="Times New Roman" w:hAnsi="Times New Roman" w:eastAsia="宋体"/>
                <w:b w:val="0"/>
                <w:sz w:val="21"/>
              </w:rPr>
              <w:t>134</w:t>
            </w:r>
          </w:p>
        </w:tc>
        <w:tc>
          <w:tcPr>
            <w:tcW w:type="dxa" w:w="4317"/>
          </w:tcPr>
          <w:p>
            <w:pPr>
              <w:spacing w:after="20" w:before="20"/>
            </w:pPr>
            <w:r/>
            <w:r>
              <w:rPr>
                <w:rFonts w:ascii="Times New Roman" w:hAnsi="Times New Roman" w:eastAsia="宋体"/>
                <w:b w:val="0"/>
                <w:sz w:val="21"/>
              </w:rPr>
              <w:t>生命科学学院</w:t>
            </w:r>
          </w:p>
        </w:tc>
      </w:tr>
      <w:tr>
        <w:tc>
          <w:tcPr>
            <w:tcW w:type="dxa" w:w="4317"/>
          </w:tcPr>
          <w:p>
            <w:pPr>
              <w:spacing w:after="20" w:before="20"/>
            </w:pPr>
            <w:r/>
            <w:r>
              <w:rPr>
                <w:rFonts w:ascii="Times New Roman" w:hAnsi="Times New Roman" w:eastAsia="宋体"/>
                <w:b w:val="0"/>
                <w:sz w:val="21"/>
              </w:rPr>
              <w:t>135</w:t>
            </w:r>
          </w:p>
        </w:tc>
        <w:tc>
          <w:tcPr>
            <w:tcW w:type="dxa" w:w="4317"/>
          </w:tcPr>
          <w:p>
            <w:pPr>
              <w:spacing w:after="20" w:before="20"/>
            </w:pPr>
            <w:r/>
            <w:r>
              <w:rPr>
                <w:rFonts w:ascii="Times New Roman" w:hAnsi="Times New Roman" w:eastAsia="宋体"/>
                <w:b w:val="0"/>
                <w:sz w:val="21"/>
              </w:rPr>
              <w:t>计算机科学与技术学院</w:t>
            </w:r>
          </w:p>
        </w:tc>
      </w:tr>
      <w:tr>
        <w:tc>
          <w:tcPr>
            <w:tcW w:type="dxa" w:w="4317"/>
          </w:tcPr>
          <w:p>
            <w:pPr>
              <w:spacing w:after="20" w:before="20"/>
            </w:pPr>
            <w:r/>
            <w:r>
              <w:rPr>
                <w:rFonts w:ascii="Times New Roman" w:hAnsi="Times New Roman" w:eastAsia="宋体"/>
                <w:b w:val="0"/>
                <w:sz w:val="21"/>
              </w:rPr>
              <w:t>137</w:t>
            </w:r>
          </w:p>
        </w:tc>
        <w:tc>
          <w:tcPr>
            <w:tcW w:type="dxa" w:w="4317"/>
          </w:tcPr>
          <w:p>
            <w:pPr>
              <w:spacing w:after="20" w:before="20"/>
            </w:pPr>
            <w:r/>
            <w:r>
              <w:rPr>
                <w:rFonts w:ascii="Times New Roman" w:hAnsi="Times New Roman" w:eastAsia="宋体"/>
                <w:b w:val="0"/>
                <w:sz w:val="21"/>
              </w:rPr>
              <w:t>通信与电子工程学院</w:t>
            </w:r>
          </w:p>
        </w:tc>
      </w:tr>
      <w:tr>
        <w:tc>
          <w:tcPr>
            <w:tcW w:type="dxa" w:w="4317"/>
          </w:tcPr>
          <w:p>
            <w:pPr>
              <w:spacing w:after="20" w:before="20"/>
            </w:pPr>
            <w:r/>
            <w:r>
              <w:rPr>
                <w:rFonts w:ascii="Times New Roman" w:hAnsi="Times New Roman" w:eastAsia="宋体"/>
                <w:b w:val="0"/>
                <w:sz w:val="21"/>
              </w:rPr>
              <w:t>140</w:t>
            </w:r>
          </w:p>
        </w:tc>
        <w:tc>
          <w:tcPr>
            <w:tcW w:type="dxa" w:w="4317"/>
          </w:tcPr>
          <w:p>
            <w:pPr>
              <w:spacing w:after="20" w:before="20"/>
            </w:pPr>
            <w:r/>
            <w:r>
              <w:rPr>
                <w:rFonts w:ascii="Times New Roman" w:hAnsi="Times New Roman" w:eastAsia="宋体"/>
                <w:b w:val="0"/>
                <w:sz w:val="21"/>
              </w:rPr>
              <w:t>思勉人文高等研究院</w:t>
            </w:r>
          </w:p>
        </w:tc>
      </w:tr>
      <w:tr>
        <w:tc>
          <w:tcPr>
            <w:tcW w:type="dxa" w:w="4317"/>
          </w:tcPr>
          <w:p>
            <w:pPr>
              <w:spacing w:after="20" w:before="20"/>
            </w:pPr>
            <w:r/>
            <w:r>
              <w:rPr>
                <w:rFonts w:ascii="Times New Roman" w:hAnsi="Times New Roman" w:eastAsia="宋体"/>
                <w:b w:val="0"/>
                <w:sz w:val="21"/>
              </w:rPr>
              <w:t>142</w:t>
            </w:r>
          </w:p>
        </w:tc>
        <w:tc>
          <w:tcPr>
            <w:tcW w:type="dxa" w:w="4317"/>
          </w:tcPr>
          <w:p>
            <w:pPr>
              <w:spacing w:after="20" w:before="20"/>
            </w:pPr>
            <w:r/>
            <w:r>
              <w:rPr>
                <w:rFonts w:ascii="Times New Roman" w:hAnsi="Times New Roman" w:eastAsia="宋体"/>
                <w:b w:val="0"/>
                <w:sz w:val="21"/>
              </w:rPr>
              <w:t>河口海岸全国重点实验室（河口海岸科学研究院）</w:t>
            </w:r>
          </w:p>
        </w:tc>
      </w:tr>
      <w:tr>
        <w:tc>
          <w:tcPr>
            <w:tcW w:type="dxa" w:w="4317"/>
          </w:tcPr>
          <w:p>
            <w:pPr>
              <w:spacing w:after="20" w:before="20"/>
            </w:pPr>
            <w:r/>
            <w:r>
              <w:rPr>
                <w:rFonts w:ascii="Times New Roman" w:hAnsi="Times New Roman" w:eastAsia="宋体"/>
                <w:b w:val="0"/>
                <w:sz w:val="21"/>
              </w:rPr>
              <w:t>145</w:t>
            </w:r>
          </w:p>
        </w:tc>
        <w:tc>
          <w:tcPr>
            <w:tcW w:type="dxa" w:w="4317"/>
          </w:tcPr>
          <w:p>
            <w:pPr>
              <w:spacing w:after="20" w:before="20"/>
            </w:pPr>
            <w:r/>
            <w:r>
              <w:rPr>
                <w:rFonts w:ascii="Times New Roman" w:hAnsi="Times New Roman" w:eastAsia="宋体"/>
                <w:b w:val="0"/>
                <w:sz w:val="21"/>
              </w:rPr>
              <w:t>精密光谱科学与技术高等研究院</w:t>
            </w:r>
          </w:p>
        </w:tc>
      </w:tr>
      <w:tr>
        <w:tc>
          <w:tcPr>
            <w:tcW w:type="dxa" w:w="4317"/>
          </w:tcPr>
          <w:p>
            <w:pPr>
              <w:spacing w:after="20" w:before="20"/>
            </w:pPr>
            <w:r/>
            <w:r>
              <w:rPr>
                <w:rFonts w:ascii="Times New Roman" w:hAnsi="Times New Roman" w:eastAsia="宋体"/>
                <w:b w:val="0"/>
                <w:sz w:val="21"/>
              </w:rPr>
              <w:t>151</w:t>
            </w:r>
          </w:p>
        </w:tc>
        <w:tc>
          <w:tcPr>
            <w:tcW w:type="dxa" w:w="4317"/>
          </w:tcPr>
          <w:p>
            <w:pPr>
              <w:spacing w:after="20" w:before="20"/>
            </w:pPr>
            <w:r/>
            <w:r>
              <w:rPr>
                <w:rFonts w:ascii="Times New Roman" w:hAnsi="Times New Roman" w:eastAsia="宋体"/>
                <w:b w:val="0"/>
                <w:sz w:val="21"/>
              </w:rPr>
              <w:t>教育学部</w:t>
            </w:r>
          </w:p>
        </w:tc>
      </w:tr>
      <w:tr>
        <w:tc>
          <w:tcPr>
            <w:tcW w:type="dxa" w:w="4317"/>
          </w:tcPr>
          <w:p>
            <w:pPr>
              <w:spacing w:after="20" w:before="20"/>
            </w:pPr>
            <w:r/>
            <w:r>
              <w:rPr>
                <w:rFonts w:ascii="Times New Roman" w:hAnsi="Times New Roman" w:eastAsia="宋体"/>
                <w:b w:val="0"/>
                <w:sz w:val="21"/>
              </w:rPr>
              <w:t>158</w:t>
            </w:r>
          </w:p>
        </w:tc>
        <w:tc>
          <w:tcPr>
            <w:tcW w:type="dxa" w:w="4317"/>
          </w:tcPr>
          <w:p>
            <w:pPr>
              <w:spacing w:after="20" w:before="20"/>
            </w:pPr>
            <w:r/>
            <w:r>
              <w:rPr>
                <w:rFonts w:ascii="Times New Roman" w:hAnsi="Times New Roman" w:eastAsia="宋体"/>
                <w:b w:val="0"/>
                <w:sz w:val="21"/>
              </w:rPr>
              <w:t>公共管理学院</w:t>
            </w:r>
          </w:p>
        </w:tc>
      </w:tr>
      <w:tr>
        <w:tc>
          <w:tcPr>
            <w:tcW w:type="dxa" w:w="4317"/>
          </w:tcPr>
          <w:p>
            <w:pPr>
              <w:spacing w:after="20" w:before="20"/>
            </w:pPr>
            <w:r/>
            <w:r>
              <w:rPr>
                <w:rFonts w:ascii="Times New Roman" w:hAnsi="Times New Roman" w:eastAsia="宋体"/>
                <w:b w:val="0"/>
                <w:sz w:val="21"/>
              </w:rPr>
              <w:t>159</w:t>
            </w:r>
          </w:p>
        </w:tc>
        <w:tc>
          <w:tcPr>
            <w:tcW w:type="dxa" w:w="4317"/>
          </w:tcPr>
          <w:p>
            <w:pPr>
              <w:spacing w:after="20" w:before="20"/>
            </w:pPr>
            <w:r/>
            <w:r>
              <w:rPr>
                <w:rFonts w:ascii="Times New Roman" w:hAnsi="Times New Roman" w:eastAsia="宋体"/>
                <w:b w:val="0"/>
                <w:sz w:val="21"/>
              </w:rPr>
              <w:t>统计学院</w:t>
            </w:r>
          </w:p>
        </w:tc>
      </w:tr>
      <w:tr>
        <w:tc>
          <w:tcPr>
            <w:tcW w:type="dxa" w:w="4317"/>
          </w:tcPr>
          <w:p>
            <w:pPr>
              <w:spacing w:after="20" w:before="20"/>
            </w:pPr>
            <w:r/>
            <w:r>
              <w:rPr>
                <w:rFonts w:ascii="Times New Roman" w:hAnsi="Times New Roman" w:eastAsia="宋体"/>
                <w:b w:val="0"/>
                <w:sz w:val="21"/>
              </w:rPr>
              <w:t>160</w:t>
            </w:r>
          </w:p>
        </w:tc>
        <w:tc>
          <w:tcPr>
            <w:tcW w:type="dxa" w:w="4317"/>
          </w:tcPr>
          <w:p>
            <w:pPr>
              <w:spacing w:after="20" w:before="20"/>
            </w:pPr>
            <w:r/>
            <w:r>
              <w:rPr>
                <w:rFonts w:ascii="Times New Roman" w:hAnsi="Times New Roman" w:eastAsia="宋体"/>
                <w:b w:val="0"/>
                <w:sz w:val="21"/>
              </w:rPr>
              <w:t>软件工程学院（滴水湖国际软件学院）</w:t>
            </w:r>
          </w:p>
        </w:tc>
      </w:tr>
      <w:tr>
        <w:tc>
          <w:tcPr>
            <w:tcW w:type="dxa" w:w="4317"/>
          </w:tcPr>
          <w:p>
            <w:pPr>
              <w:spacing w:after="20" w:before="20"/>
            </w:pPr>
            <w:r/>
            <w:r>
              <w:rPr>
                <w:rFonts w:ascii="Times New Roman" w:hAnsi="Times New Roman" w:eastAsia="宋体"/>
                <w:b w:val="0"/>
                <w:sz w:val="21"/>
              </w:rPr>
              <w:t>162</w:t>
            </w:r>
          </w:p>
        </w:tc>
        <w:tc>
          <w:tcPr>
            <w:tcW w:type="dxa" w:w="4317"/>
          </w:tcPr>
          <w:p>
            <w:pPr>
              <w:spacing w:after="20" w:before="20"/>
            </w:pPr>
            <w:r/>
            <w:r>
              <w:rPr>
                <w:rFonts w:ascii="Times New Roman" w:hAnsi="Times New Roman" w:eastAsia="宋体"/>
                <w:b w:val="0"/>
                <w:sz w:val="21"/>
              </w:rPr>
              <w:t>数据科学与工程学院</w:t>
            </w:r>
          </w:p>
        </w:tc>
      </w:tr>
      <w:tr>
        <w:tc>
          <w:tcPr>
            <w:tcW w:type="dxa" w:w="4317"/>
          </w:tcPr>
          <w:p>
            <w:pPr>
              <w:spacing w:after="20" w:before="20"/>
            </w:pPr>
            <w:r/>
            <w:r>
              <w:rPr>
                <w:rFonts w:ascii="Times New Roman" w:hAnsi="Times New Roman" w:eastAsia="宋体"/>
                <w:b w:val="0"/>
                <w:sz w:val="21"/>
              </w:rPr>
              <w:t>167</w:t>
            </w:r>
          </w:p>
        </w:tc>
        <w:tc>
          <w:tcPr>
            <w:tcW w:type="dxa" w:w="4317"/>
          </w:tcPr>
          <w:p>
            <w:pPr>
              <w:spacing w:after="20" w:before="20"/>
            </w:pPr>
            <w:r/>
            <w:r>
              <w:rPr>
                <w:rFonts w:ascii="Times New Roman" w:hAnsi="Times New Roman" w:eastAsia="宋体"/>
                <w:b w:val="0"/>
                <w:sz w:val="21"/>
              </w:rPr>
              <w:t>物理与电子科学学院电子科学系</w:t>
            </w:r>
          </w:p>
        </w:tc>
      </w:tr>
      <w:tr>
        <w:tc>
          <w:tcPr>
            <w:tcW w:type="dxa" w:w="4317"/>
          </w:tcPr>
          <w:p>
            <w:pPr>
              <w:spacing w:after="20" w:before="20"/>
            </w:pPr>
            <w:r/>
            <w:r>
              <w:rPr>
                <w:rFonts w:ascii="Times New Roman" w:hAnsi="Times New Roman" w:eastAsia="宋体"/>
                <w:b w:val="0"/>
                <w:sz w:val="21"/>
              </w:rPr>
              <w:t>168</w:t>
            </w:r>
          </w:p>
        </w:tc>
        <w:tc>
          <w:tcPr>
            <w:tcW w:type="dxa" w:w="4317"/>
          </w:tcPr>
          <w:p>
            <w:pPr>
              <w:spacing w:after="20" w:before="20"/>
            </w:pPr>
            <w:r/>
            <w:r>
              <w:rPr>
                <w:rFonts w:ascii="Times New Roman" w:hAnsi="Times New Roman" w:eastAsia="宋体"/>
                <w:b w:val="0"/>
                <w:sz w:val="21"/>
              </w:rPr>
              <w:t>上海国际首席技术官学院</w:t>
            </w:r>
          </w:p>
        </w:tc>
      </w:tr>
      <w:tr>
        <w:tc>
          <w:tcPr>
            <w:tcW w:type="dxa" w:w="4317"/>
          </w:tcPr>
          <w:p>
            <w:pPr>
              <w:spacing w:after="20" w:before="20"/>
            </w:pPr>
            <w:r/>
            <w:r>
              <w:rPr>
                <w:rFonts w:ascii="Times New Roman" w:hAnsi="Times New Roman" w:eastAsia="宋体"/>
                <w:b w:val="0"/>
                <w:sz w:val="21"/>
              </w:rPr>
              <w:t>170</w:t>
            </w:r>
          </w:p>
        </w:tc>
        <w:tc>
          <w:tcPr>
            <w:tcW w:type="dxa" w:w="4317"/>
          </w:tcPr>
          <w:p>
            <w:pPr>
              <w:spacing w:after="20" w:before="20"/>
            </w:pPr>
            <w:r/>
            <w:r>
              <w:rPr>
                <w:rFonts w:ascii="Times New Roman" w:hAnsi="Times New Roman" w:eastAsia="宋体"/>
                <w:b w:val="0"/>
                <w:sz w:val="21"/>
              </w:rPr>
              <w:t>经济与管理学院</w:t>
            </w:r>
          </w:p>
        </w:tc>
      </w:tr>
      <w:tr>
        <w:tc>
          <w:tcPr>
            <w:tcW w:type="dxa" w:w="4317"/>
          </w:tcPr>
          <w:p>
            <w:pPr>
              <w:spacing w:after="20" w:before="20"/>
            </w:pPr>
            <w:r/>
            <w:r>
              <w:rPr>
                <w:rFonts w:ascii="Times New Roman" w:hAnsi="Times New Roman" w:eastAsia="宋体"/>
                <w:b w:val="0"/>
                <w:sz w:val="21"/>
              </w:rPr>
              <w:t>171</w:t>
            </w:r>
          </w:p>
        </w:tc>
        <w:tc>
          <w:tcPr>
            <w:tcW w:type="dxa" w:w="4317"/>
          </w:tcPr>
          <w:p>
            <w:pPr>
              <w:spacing w:after="20" w:before="20"/>
            </w:pPr>
            <w:r/>
            <w:r>
              <w:rPr>
                <w:rFonts w:ascii="Times New Roman" w:hAnsi="Times New Roman" w:eastAsia="宋体"/>
                <w:b w:val="0"/>
                <w:sz w:val="21"/>
              </w:rPr>
              <w:t>药学院</w:t>
            </w:r>
          </w:p>
        </w:tc>
      </w:tr>
      <w:tr>
        <w:tc>
          <w:tcPr>
            <w:tcW w:type="dxa" w:w="4317"/>
          </w:tcPr>
          <w:p>
            <w:pPr>
              <w:spacing w:after="20" w:before="20"/>
            </w:pPr>
            <w:r/>
            <w:r>
              <w:rPr>
                <w:rFonts w:ascii="Times New Roman" w:hAnsi="Times New Roman" w:eastAsia="宋体"/>
                <w:b w:val="0"/>
                <w:sz w:val="21"/>
              </w:rPr>
              <w:t>172</w:t>
            </w:r>
          </w:p>
        </w:tc>
        <w:tc>
          <w:tcPr>
            <w:tcW w:type="dxa" w:w="4317"/>
          </w:tcPr>
          <w:p>
            <w:pPr>
              <w:spacing w:after="20" w:before="20"/>
            </w:pPr>
            <w:r/>
            <w:r>
              <w:rPr>
                <w:rFonts w:ascii="Times New Roman" w:hAnsi="Times New Roman" w:eastAsia="宋体"/>
                <w:b w:val="0"/>
                <w:sz w:val="21"/>
              </w:rPr>
              <w:t>空间人工智能学院</w:t>
            </w:r>
          </w:p>
        </w:tc>
      </w:tr>
      <w:tr>
        <w:tc>
          <w:tcPr>
            <w:tcW w:type="dxa" w:w="4317"/>
          </w:tcPr>
          <w:p>
            <w:pPr>
              <w:spacing w:after="20" w:before="20"/>
            </w:pPr>
            <w:r/>
            <w:r>
              <w:rPr>
                <w:rFonts w:ascii="Times New Roman" w:hAnsi="Times New Roman" w:eastAsia="宋体"/>
                <w:b w:val="0"/>
                <w:sz w:val="21"/>
              </w:rPr>
              <w:t>173</w:t>
            </w:r>
          </w:p>
        </w:tc>
        <w:tc>
          <w:tcPr>
            <w:tcW w:type="dxa" w:w="4317"/>
          </w:tcPr>
          <w:p>
            <w:pPr>
              <w:spacing w:after="20" w:before="20"/>
            </w:pPr>
            <w:r/>
            <w:r>
              <w:rPr>
                <w:rFonts w:ascii="Times New Roman" w:hAnsi="Times New Roman" w:eastAsia="宋体"/>
                <w:b w:val="0"/>
                <w:sz w:val="21"/>
              </w:rPr>
              <w:t>卓越工程师学院</w:t>
            </w:r>
          </w:p>
        </w:tc>
      </w:tr>
      <w:tr>
        <w:tc>
          <w:tcPr>
            <w:tcW w:type="dxa" w:w="4317"/>
          </w:tcPr>
          <w:p>
            <w:pPr>
              <w:spacing w:after="20" w:before="20"/>
            </w:pPr>
            <w:r/>
            <w:r>
              <w:rPr>
                <w:rFonts w:ascii="Times New Roman" w:hAnsi="Times New Roman" w:eastAsia="宋体"/>
                <w:b w:val="0"/>
                <w:sz w:val="21"/>
              </w:rPr>
              <w:t>174</w:t>
            </w:r>
          </w:p>
        </w:tc>
        <w:tc>
          <w:tcPr>
            <w:tcW w:type="dxa" w:w="4317"/>
          </w:tcPr>
          <w:p>
            <w:pPr>
              <w:spacing w:after="20" w:before="20"/>
            </w:pPr>
            <w:r/>
            <w:r>
              <w:rPr>
                <w:rFonts w:ascii="Times New Roman" w:hAnsi="Times New Roman" w:eastAsia="宋体"/>
                <w:b w:val="0"/>
                <w:sz w:val="21"/>
              </w:rPr>
              <w:t>上海智能教育研究院</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