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贵州大学北阿拉巴马国际工程技术学院关于推荐2026届优秀应届本科毕业生免试 攻读硕士学位研究生实施细则</w:t>
      </w:r>
    </w:p>
    <w:p>
      <w:pPr>
        <w:spacing w:after="80" w:lineRule="auto" w:line="360"/>
        <w:ind w:firstLine="482"/>
        <w:jc w:val="both"/>
      </w:pPr>
      <w:r>
        <w:rPr>
          <w:rFonts w:ascii="Times New Roman" w:hAnsi="Times New Roman" w:eastAsia="宋体"/>
          <w:b w:val="0"/>
          <w:sz w:val="24"/>
        </w:rPr>
        <w:t>贵州大学北阿拉巴马国际工程技术学院关于推荐2026届优秀应届本科毕业生免试攻读硕士学位研究生实施细则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发布者：毛一好</w:t>
      </w:r>
    </w:p>
    <w:p>
      <w:pPr>
        <w:spacing w:after="80" w:lineRule="auto" w:line="360"/>
        <w:ind w:firstLine="482"/>
        <w:jc w:val="both"/>
      </w:pPr>
      <w:r>
        <w:rPr>
          <w:rFonts w:ascii="Times New Roman" w:hAnsi="Times New Roman" w:eastAsia="宋体"/>
          <w:b w:val="0"/>
          <w:sz w:val="24"/>
        </w:rPr>
        <w:t>发布时间：2025-09-03</w:t>
      </w:r>
    </w:p>
    <w:p>
      <w:pPr>
        <w:spacing w:before="160" w:after="80" w:lineRule="auto" w:line="360"/>
        <w:jc w:val="left"/>
      </w:pPr>
      <w:r>
        <w:rPr>
          <w:rFonts w:ascii="Times New Roman" w:hAnsi="Times New Roman" w:eastAsia="宋体"/>
          <w:b/>
          <w:sz w:val="28"/>
        </w:rPr>
        <w:t>一、附件材料</w:t>
      </w:r>
    </w:p>
    <w:p>
      <w:pPr>
        <w:spacing w:after="80" w:lineRule="auto" w:line="360"/>
        <w:ind w:firstLine="482"/>
        <w:jc w:val="both"/>
      </w:pPr>
      <w:r>
        <w:rPr>
          <w:rFonts w:ascii="Times New Roman" w:hAnsi="Times New Roman" w:eastAsia="宋体"/>
          <w:b w:val="0"/>
          <w:sz w:val="24"/>
        </w:rPr>
        <w:t>1. 附件1.推荐北阿拉巴马国际工程技术学院2026届优秀应届本科毕业生免试攻读硕士学位研究生名额分配表.docx</w:t>
      </w:r>
    </w:p>
    <w:p>
      <w:pPr>
        <w:spacing w:after="80" w:lineRule="auto" w:line="360"/>
        <w:ind w:firstLine="482"/>
        <w:jc w:val="both"/>
      </w:pPr>
      <w:r>
        <w:rPr>
          <w:rFonts w:ascii="Times New Roman" w:hAnsi="Times New Roman" w:eastAsia="宋体"/>
          <w:b w:val="0"/>
          <w:sz w:val="24"/>
        </w:rPr>
        <w:t>2. 附件2.贵州大学推荐优秀应届本科毕业生免试攻读硕士学位研究生申请表.docx</w:t>
      </w:r>
    </w:p>
    <w:p>
      <w:pPr>
        <w:spacing w:after="80" w:lineRule="auto" w:line="360"/>
        <w:ind w:firstLine="482"/>
        <w:jc w:val="both"/>
      </w:pPr>
      <w:r>
        <w:rPr>
          <w:rFonts w:ascii="Times New Roman" w:hAnsi="Times New Roman" w:eastAsia="宋体"/>
          <w:b w:val="0"/>
          <w:sz w:val="24"/>
        </w:rPr>
        <w:t>3. 附件3.贵州大学北阿拉巴马国际工程技术学院推免生学术成果及学科竞赛登记表.docx</w:t>
      </w:r>
    </w:p>
    <w:p>
      <w:pPr>
        <w:spacing w:after="80" w:lineRule="auto" w:line="360"/>
        <w:ind w:firstLine="482"/>
        <w:jc w:val="both"/>
      </w:pPr>
      <w:r>
        <w:rPr>
          <w:rFonts w:ascii="Times New Roman" w:hAnsi="Times New Roman" w:eastAsia="宋体"/>
          <w:b w:val="0"/>
          <w:sz w:val="24"/>
        </w:rPr>
        <w:t>4. 附件4.《2023全国普通高校大学生竞赛分析报告》竞赛目录.pdf</w:t>
      </w:r>
    </w:p>
    <w:p>
      <w:pPr>
        <w:spacing w:after="80" w:lineRule="auto" w:line="360"/>
        <w:ind w:firstLine="482"/>
        <w:jc w:val="both"/>
      </w:pPr>
      <w:r>
        <w:rPr>
          <w:rFonts w:ascii="Times New Roman" w:hAnsi="Times New Roman" w:eastAsia="宋体"/>
          <w:b w:val="0"/>
          <w:sz w:val="24"/>
        </w:rPr>
        <w:t>5. 附件5.贵州大学北阿拉巴马国际工程技术学院2026届推免生工作进程表.docx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