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E88F2">
      <w:pPr>
        <w:spacing w:before="240" w:line="360" w:lineRule="auto" w:after="160"/>
        <w:ind w:left="619" w:firstLine="0"/>
        <w:jc w:val="center"/>
        <w:outlineLvl w:val="0"/>
        <w:rPr>
          <w:rFonts w:ascii="黑体" w:hAnsi="黑体" w:eastAsia="黑体" w:cs="黑体"/>
          <w:sz w:val="43"/>
          <w:szCs w:val="43"/>
          <w:lang w:eastAsia="zh-CN"/>
        </w:rPr>
      </w:pPr>
      <w:r>
        <w:rPr>
          <w:rFonts w:ascii="Times New Roman" w:hAnsi="Times New Roman" w:eastAsia="宋体" w:cs="黑体"/>
          <w:b/>
          <w:spacing w:val="9"/>
          <w:sz w:val="32"/>
          <w:szCs w:val="43"/>
          <w:lang w:eastAsia="zh-CN"/>
        </w:rPr>
        <w:t>杭州师范大学数学学院关于推荐优秀应届</w:t>
      </w:r>
    </w:p>
    <w:p w14:paraId="4CE4CBEB">
      <w:pPr>
        <w:spacing w:before="120" w:line="360" w:lineRule="auto" w:after="60"/>
        <w:ind w:left="625" w:firstLine="0"/>
        <w:jc w:val="left"/>
        <w:outlineLvl w:val="0"/>
        <w:rPr>
          <w:rFonts w:hint="eastAsia" w:ascii="黑体" w:hAnsi="黑体" w:eastAsia="黑体" w:cs="黑体"/>
          <w:sz w:val="43"/>
          <w:szCs w:val="43"/>
          <w:lang w:eastAsia="zh-CN"/>
        </w:rPr>
      </w:pPr>
      <w:r>
        <w:rPr>
          <w:rFonts w:ascii="Times New Roman" w:hAnsi="Times New Roman" w:eastAsia="宋体" w:cs="黑体"/>
          <w:b/>
          <w:spacing w:val="8"/>
          <w:sz w:val="24"/>
          <w:szCs w:val="43"/>
          <w:lang w:eastAsia="zh-CN"/>
        </w:rPr>
        <w:t>本科毕业生免试攻读研究生工作实施办法</w:t>
      </w:r>
    </w:p>
    <w:p w14:paraId="60FFA684">
      <w:pPr>
        <w:spacing w:line="243" w:lineRule="auto"/>
        <w:rPr>
          <w:lang w:eastAsia="zh-CN"/>
        </w:rPr>
      </w:pPr>
    </w:p>
    <w:p w14:paraId="767017AE">
      <w:pPr>
        <w:spacing w:line="243" w:lineRule="auto"/>
        <w:rPr>
          <w:lang w:eastAsia="zh-CN"/>
        </w:rPr>
      </w:pPr>
    </w:p>
    <w:p w14:paraId="061037D4">
      <w:pPr>
        <w:spacing w:before="160" w:line="360" w:lineRule="auto" w:after="80"/>
        <w:ind w:left="3697" w:firstLine="0"/>
        <w:jc w:val="left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Times New Roman" w:hAnsi="Times New Roman" w:eastAsia="宋体" w:cs="黑体"/>
          <w:b/>
          <w:spacing w:val="3"/>
          <w:sz w:val="28"/>
          <w:szCs w:val="31"/>
          <w:lang w:eastAsia="zh-CN"/>
        </w:rPr>
        <w:t>第一章</w:t>
      </w:r>
      <w:r>
        <w:rPr>
          <w:rFonts w:ascii="Times New Roman" w:hAnsi="Times New Roman" w:eastAsia="宋体" w:cs="黑体"/>
          <w:b/>
          <w:spacing w:val="25"/>
          <w:sz w:val="28"/>
          <w:szCs w:val="31"/>
          <w:lang w:eastAsia="zh-CN"/>
        </w:rPr>
        <w:t xml:space="preserve"> </w:t>
      </w:r>
      <w:r>
        <w:rPr>
          <w:rFonts w:ascii="Times New Roman" w:hAnsi="Times New Roman" w:eastAsia="宋体" w:cs="黑体"/>
          <w:b/>
          <w:spacing w:val="3"/>
          <w:sz w:val="28"/>
          <w:szCs w:val="31"/>
          <w:lang w:eastAsia="zh-CN"/>
        </w:rPr>
        <w:t>总则</w:t>
      </w:r>
    </w:p>
    <w:p w14:paraId="2D3F09F6">
      <w:pPr>
        <w:pStyle w:val="2"/>
        <w:spacing w:before="0" w:line="360" w:lineRule="auto" w:after="80"/>
        <w:ind w:left="2" w:right="87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第一条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为进一步提高推荐优秀应届本科毕业生免试攻读研究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生（以下简称推免）工作的规范化和科学化水平，推进新时代教育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评价改革，保证人才遴选质量，激励学生勤奋学习、勇于创新、全</w:t>
      </w:r>
      <w:r>
        <w:rPr>
          <w:rFonts w:ascii="Times New Roman" w:hAnsi="Times New Roman" w:eastAsia="宋体"/>
          <w:b w:val="0"/>
          <w:spacing w:val="1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面发展，根据《杭州师范大学关于推荐优秀应届本科毕业生免试攻</w:t>
      </w:r>
      <w:r>
        <w:rPr>
          <w:rFonts w:ascii="Times New Roman" w:hAnsi="Times New Roman" w:eastAsia="宋体"/>
          <w:b w:val="0"/>
          <w:spacing w:val="1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读研究生工作实施办法的通知》（杭师大学〔2022〕36</w:t>
      </w:r>
      <w:r>
        <w:rPr>
          <w:rFonts w:ascii="Times New Roman" w:hAnsi="Times New Roman" w:eastAsia="宋体"/>
          <w:b w:val="0"/>
          <w:spacing w:val="-4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号</w:t>
      </w:r>
      <w:r>
        <w:rPr>
          <w:rFonts w:ascii="Times New Roman" w:hAnsi="Times New Roman" w:eastAsia="宋体"/>
          <w:b w:val="0"/>
          <w:spacing w:val="27"/>
          <w:sz w:val="24"/>
          <w:lang w:eastAsia="zh-CN"/>
        </w:rPr>
        <w:t>），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特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制定本实施办法。</w:t>
      </w:r>
    </w:p>
    <w:p w14:paraId="0AE5F311">
      <w:pPr>
        <w:pStyle w:val="2"/>
        <w:spacing w:before="0" w:line="360" w:lineRule="auto" w:after="80"/>
        <w:ind w:right="87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第二条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推免工作坚持公平、公正、公开和全面考察、综合评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价、择优选拔的原则，坚持德智体美劳全面衡量，以德为先，把学</w:t>
      </w:r>
      <w:r>
        <w:rPr>
          <w:rFonts w:ascii="Times New Roman" w:hAnsi="Times New Roman" w:eastAsia="宋体"/>
          <w:b w:val="0"/>
          <w:spacing w:val="1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生思想品德考核作为推免的重要内容和录取的重要依据，突出能力</w:t>
      </w:r>
      <w:r>
        <w:rPr>
          <w:rFonts w:ascii="Times New Roman" w:hAnsi="Times New Roman" w:eastAsia="宋体"/>
          <w:b w:val="0"/>
          <w:spacing w:val="13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考查，注重一贯表现，强化对学生学业、科研创新潜质和专业能力</w:t>
      </w:r>
      <w:r>
        <w:rPr>
          <w:rFonts w:ascii="Times New Roman" w:hAnsi="Times New Roman" w:eastAsia="宋体"/>
          <w:b w:val="0"/>
          <w:spacing w:val="1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倾向的考核。</w:t>
      </w:r>
    </w:p>
    <w:p w14:paraId="405E8998">
      <w:pPr>
        <w:spacing w:before="160" w:line="360" w:lineRule="auto" w:after="80"/>
        <w:ind w:left="3378" w:firstLine="0"/>
        <w:jc w:val="left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Times New Roman" w:hAnsi="Times New Roman" w:eastAsia="宋体" w:cs="黑体"/>
          <w:b/>
          <w:spacing w:val="7"/>
          <w:sz w:val="28"/>
          <w:szCs w:val="31"/>
          <w:lang w:eastAsia="zh-CN"/>
        </w:rPr>
        <w:t>第二章 组织管理</w:t>
      </w:r>
    </w:p>
    <w:p w14:paraId="4FB85139">
      <w:pPr>
        <w:pStyle w:val="2"/>
        <w:spacing w:before="0" w:line="360" w:lineRule="auto" w:after="80"/>
        <w:ind w:left="2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z w:val="24"/>
          <w:lang w:eastAsia="zh-CN"/>
        </w:rPr>
        <w:t>第三条</w:t>
      </w:r>
      <w:r>
        <w:rPr>
          <w:rFonts w:ascii="Times New Roman" w:hAnsi="Times New Roman" w:eastAsia="宋体"/>
          <w:b w:val="0"/>
          <w:spacing w:val="4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学院成立推免工作小组，学院院长和党委书记任组长，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学院分管学生工作的党委副书记、分管本科教学的副院长、教务科</w:t>
      </w:r>
      <w:r>
        <w:rPr>
          <w:rFonts w:ascii="Times New Roman" w:hAnsi="Times New Roman" w:eastAsia="宋体"/>
          <w:b w:val="0"/>
          <w:spacing w:val="1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办公室和学生工作办公室工作人员为小组成员。学院推免工作小组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根据学校相关规定，在学校推免工作领导小组的指导下开展工作，</w:t>
      </w:r>
      <w:r>
        <w:rPr>
          <w:rFonts w:ascii="Times New Roman" w:hAnsi="Times New Roman" w:eastAsia="宋体"/>
          <w:b w:val="0"/>
          <w:spacing w:val="1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负责制定本学院具体的推荐遴选细则并组织实施。</w:t>
      </w:r>
    </w:p>
    <w:p w14:paraId="16299C10">
      <w:pPr>
        <w:spacing w:before="160" w:line="360" w:lineRule="auto" w:after="80"/>
        <w:ind w:left="2737" w:firstLine="0"/>
        <w:jc w:val="left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Times New Roman" w:hAnsi="Times New Roman" w:eastAsia="宋体" w:cs="黑体"/>
          <w:b/>
          <w:spacing w:val="8"/>
          <w:sz w:val="28"/>
          <w:szCs w:val="31"/>
          <w:lang w:eastAsia="zh-CN"/>
        </w:rPr>
        <w:t>第三章 推免生类别和名额</w:t>
      </w:r>
    </w:p>
    <w:p w14:paraId="3EAD0C52">
      <w:pPr>
        <w:pStyle w:val="2"/>
        <w:spacing w:before="0" w:line="360" w:lineRule="auto" w:after="80"/>
        <w:ind w:right="87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10"/>
          <w:sz w:val="24"/>
          <w:lang w:eastAsia="zh-CN"/>
        </w:rPr>
        <w:t>第四条</w:t>
      </w:r>
      <w:r>
        <w:rPr>
          <w:rFonts w:ascii="Times New Roman" w:hAnsi="Times New Roman" w:eastAsia="宋体"/>
          <w:b w:val="0"/>
          <w:spacing w:val="10"/>
          <w:sz w:val="24"/>
          <w:lang w:eastAsia="zh-CN"/>
        </w:rPr>
        <w:t xml:space="preserve"> 推免生类别分为普通推免生、高素质复合型硕士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>层次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高中教师培养计划（以下简称双学科复合型教育硕士）、农村学校</w:t>
      </w:r>
      <w:r>
        <w:rPr>
          <w:rFonts w:ascii="Times New Roman" w:hAnsi="Times New Roman" w:eastAsia="宋体"/>
          <w:b w:val="0"/>
          <w:spacing w:val="1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教育硕士师资培养计划（以下简称硕师计划）。</w:t>
      </w:r>
    </w:p>
    <w:p w14:paraId="2186E82E">
      <w:pPr>
        <w:pStyle w:val="2"/>
        <w:spacing w:before="0" w:line="360" w:lineRule="auto" w:after="80"/>
        <w:ind w:left="649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符合推荐条件的学生可选择一类提出申请。</w:t>
      </w:r>
    </w:p>
    <w:p w14:paraId="4B45F94D">
      <w:pPr>
        <w:pStyle w:val="2"/>
        <w:spacing w:before="0" w:line="360" w:lineRule="auto" w:after="80"/>
        <w:ind w:left="2" w:right="24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5"/>
          <w:sz w:val="24"/>
          <w:lang w:eastAsia="zh-CN"/>
        </w:rPr>
        <w:t>第五条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 xml:space="preserve"> 学院根据学校下达名额进行公开推选上报。202</w:t>
      </w:r>
      <w:r>
        <w:rPr>
          <w:rFonts w:hint="eastAsia" w:eastAsiaTheme="minorEastAsia" w:ascii="Times New Roman" w:hAnsi="Times New Roman" w:eastAsia="宋体"/>
          <w:b w:val="0"/>
          <w:spacing w:val="5"/>
          <w:sz w:val="24"/>
          <w:lang w:eastAsia="zh-CN"/>
        </w:rPr>
        <w:t>2</w:t>
      </w:r>
      <w:r>
        <w:rPr>
          <w:rFonts w:ascii="Times New Roman" w:hAnsi="Times New Roman" w:eastAsia="宋体"/>
          <w:b w:val="0"/>
          <w:spacing w:val="-3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级及以后名额由双学科复合型教育硕士专项核定。硕师计划名额为教育</w:t>
      </w:r>
      <w:r>
        <w:rPr>
          <w:rFonts w:ascii="Times New Roman" w:hAnsi="Times New Roman" w:eastAsia="宋体"/>
          <w:b w:val="0"/>
          <w:spacing w:val="1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部单列专项计划，根据学校下达的专项计划名额，开展推免工作。</w:t>
      </w:r>
    </w:p>
    <w:p w14:paraId="11BAD1F6">
      <w:pPr>
        <w:spacing w:before="160" w:line="360" w:lineRule="auto" w:after="80"/>
        <w:ind w:left="3378" w:firstLine="0"/>
        <w:jc w:val="left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Times New Roman" w:hAnsi="Times New Roman" w:eastAsia="宋体" w:cs="黑体"/>
          <w:b/>
          <w:spacing w:val="7"/>
          <w:sz w:val="28"/>
          <w:szCs w:val="31"/>
          <w:lang w:eastAsia="zh-CN"/>
        </w:rPr>
        <w:t>第四章 推免条件</w:t>
      </w:r>
    </w:p>
    <w:p w14:paraId="00BBD27A">
      <w:pPr>
        <w:spacing w:line="227" w:lineRule="auto"/>
        <w:rPr>
          <w:rFonts w:ascii="黑体" w:hAnsi="黑体" w:eastAsia="黑体" w:cs="黑体"/>
          <w:sz w:val="31"/>
          <w:szCs w:val="31"/>
          <w:lang w:eastAsia="zh-CN"/>
        </w:rPr>
        <w:sectPr>
          <w:pgSz w:w="11910" w:h="16840"/>
          <w:pgMar w:top="1440" w:right="1803" w:bottom="1440" w:left="1803" w:header="0" w:footer="0" w:gutter="0"/>
          <w:cols w:space="720" w:num="1"/>
        </w:sectPr>
      </w:pPr>
    </w:p>
    <w:p w14:paraId="103EF5EB">
      <w:pPr>
        <w:pStyle w:val="2"/>
        <w:spacing w:before="0" w:line="360" w:lineRule="auto" w:after="80"/>
        <w:ind w:left="9" w:right="187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6"/>
          <w:sz w:val="24"/>
          <w:lang w:eastAsia="zh-CN"/>
        </w:rPr>
        <w:t>第六条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 xml:space="preserve"> 在综合评价基础上，择优推免和选拔思想品德过硬、</w:t>
      </w:r>
      <w:r>
        <w:rPr>
          <w:rFonts w:ascii="Times New Roman" w:hAnsi="Times New Roman" w:eastAsia="宋体"/>
          <w:b w:val="0"/>
          <w:spacing w:val="3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专业素质优秀并具有创新精神和科研创新潜力的学生。</w:t>
      </w:r>
    </w:p>
    <w:p w14:paraId="02CA7235">
      <w:pPr>
        <w:pStyle w:val="2"/>
        <w:spacing w:before="0" w:line="360" w:lineRule="auto" w:after="80"/>
        <w:ind w:left="649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推免条件为：</w:t>
      </w:r>
    </w:p>
    <w:p w14:paraId="6702182A">
      <w:pPr>
        <w:pStyle w:val="2"/>
        <w:spacing w:before="160" w:line="360" w:lineRule="auto" w:after="80"/>
        <w:ind w:left="8" w:right="84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5"/>
          <w:sz w:val="28"/>
          <w:lang w:eastAsia="zh-CN"/>
        </w:rPr>
        <w:t>（一）国家普通本科招生计划录取的本院应届本科毕业</w:t>
      </w:r>
      <w:r>
        <w:rPr>
          <w:rFonts w:ascii="Times New Roman" w:hAnsi="Times New Roman" w:eastAsia="宋体"/>
          <w:b/>
          <w:spacing w:val="4"/>
          <w:sz w:val="28"/>
          <w:lang w:eastAsia="zh-CN"/>
        </w:rPr>
        <w:t>生（不</w:t>
      </w:r>
      <w:r>
        <w:rPr>
          <w:rFonts w:ascii="Times New Roman" w:hAnsi="Times New Roman" w:eastAsia="宋体"/>
          <w:b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9"/>
          <w:sz w:val="28"/>
          <w:lang w:eastAsia="zh-CN"/>
        </w:rPr>
        <w:t>含专升本、第二学士学位学生，定向生限报</w:t>
      </w:r>
      <w:r>
        <w:rPr>
          <w:rFonts w:ascii="Times New Roman" w:hAnsi="Times New Roman" w:eastAsia="宋体"/>
          <w:b/>
          <w:spacing w:val="8"/>
          <w:sz w:val="28"/>
          <w:lang w:eastAsia="zh-CN"/>
        </w:rPr>
        <w:t>硕师计划</w:t>
      </w:r>
      <w:r>
        <w:rPr>
          <w:rFonts w:ascii="Times New Roman" w:hAnsi="Times New Roman" w:eastAsia="宋体"/>
          <w:b/>
          <w:sz w:val="28"/>
          <w:lang w:eastAsia="zh-CN"/>
        </w:rPr>
        <w:t>）；</w:t>
      </w:r>
    </w:p>
    <w:p w14:paraId="148D3A4C">
      <w:pPr>
        <w:pStyle w:val="2"/>
        <w:spacing w:before="160" w:line="360" w:lineRule="auto" w:after="80"/>
        <w:ind w:left="14" w:right="84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5"/>
          <w:sz w:val="28"/>
          <w:lang w:eastAsia="zh-CN"/>
        </w:rPr>
        <w:t>（二）拥护中国共产党领导，具有高尚的爱国主义</w:t>
      </w:r>
      <w:r>
        <w:rPr>
          <w:rFonts w:ascii="Times New Roman" w:hAnsi="Times New Roman" w:eastAsia="宋体"/>
          <w:b/>
          <w:spacing w:val="4"/>
          <w:sz w:val="28"/>
          <w:lang w:eastAsia="zh-CN"/>
        </w:rPr>
        <w:t>情操和集体</w:t>
      </w:r>
      <w:r>
        <w:rPr>
          <w:rFonts w:ascii="Times New Roman" w:hAnsi="Times New Roman" w:eastAsia="宋体"/>
          <w:b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5"/>
          <w:sz w:val="28"/>
          <w:lang w:eastAsia="zh-CN"/>
        </w:rPr>
        <w:t>主义精神，遵守宪法、法律、法规，遵守公民道德规范，遵守学校</w:t>
      </w:r>
      <w:r>
        <w:rPr>
          <w:rFonts w:ascii="Times New Roman" w:hAnsi="Times New Roman" w:eastAsia="宋体"/>
          <w:b/>
          <w:spacing w:val="4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7"/>
          <w:sz w:val="28"/>
          <w:lang w:eastAsia="zh-CN"/>
        </w:rPr>
        <w:t>管理制度，无任何违法违纪处分记录；</w:t>
      </w:r>
    </w:p>
    <w:p w14:paraId="1A889758">
      <w:pPr>
        <w:pStyle w:val="2"/>
        <w:spacing w:before="160" w:line="360" w:lineRule="auto" w:after="80"/>
        <w:ind w:left="19" w:right="44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6"/>
          <w:sz w:val="28"/>
          <w:lang w:eastAsia="zh-CN"/>
        </w:rPr>
        <w:t>（三）勤奋学习，刻苦钻研，专业基础扎实，学习成绩优良，</w:t>
      </w:r>
      <w:r>
        <w:rPr>
          <w:rFonts w:ascii="Times New Roman" w:hAnsi="Times New Roman" w:eastAsia="宋体"/>
          <w:b/>
          <w:spacing w:val="10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8"/>
          <w:sz w:val="28"/>
          <w:lang w:eastAsia="zh-CN"/>
        </w:rPr>
        <w:t>学术研究兴趣浓厚，有较强的创新意识、创新能力和专业能力；</w:t>
      </w:r>
    </w:p>
    <w:p w14:paraId="00C47A72">
      <w:pPr>
        <w:pStyle w:val="2"/>
        <w:spacing w:before="160" w:line="360" w:lineRule="auto" w:after="80"/>
        <w:ind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-4"/>
          <w:sz w:val="28"/>
          <w:lang w:eastAsia="zh-CN"/>
        </w:rPr>
        <w:t>（四）诚实守信，学风端正，无考试作弊和其他学术不端行为；</w:t>
      </w:r>
    </w:p>
    <w:p w14:paraId="7CC03C9B">
      <w:pPr>
        <w:pStyle w:val="2"/>
        <w:spacing w:before="160" w:line="360" w:lineRule="auto" w:after="80"/>
        <w:ind w:left="651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8"/>
          <w:sz w:val="28"/>
          <w:lang w:eastAsia="zh-CN"/>
        </w:rPr>
        <w:t>（五）身体健康，符合国家硕士生招生体检标准。</w:t>
      </w:r>
    </w:p>
    <w:p w14:paraId="5CAA8700">
      <w:pPr>
        <w:pStyle w:val="2"/>
        <w:spacing w:before="0" w:line="360" w:lineRule="auto" w:after="80"/>
        <w:ind w:left="6" w:right="132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第七条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除符合上述条件外，各类推免生还应同时符合以下相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应要求：</w:t>
      </w:r>
    </w:p>
    <w:p w14:paraId="2418E262">
      <w:pPr>
        <w:pStyle w:val="2"/>
        <w:spacing w:before="160" w:line="360" w:lineRule="auto" w:after="80"/>
        <w:ind w:left="651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6"/>
          <w:sz w:val="28"/>
          <w:lang w:eastAsia="zh-CN"/>
        </w:rPr>
        <w:t>（一）普通推免生</w:t>
      </w:r>
    </w:p>
    <w:p w14:paraId="31828722">
      <w:pPr>
        <w:pStyle w:val="2"/>
        <w:spacing w:before="160" w:line="360" w:lineRule="auto" w:after="80"/>
        <w:ind w:left="9" w:right="295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8"/>
          <w:sz w:val="28"/>
          <w:lang w:eastAsia="zh-CN"/>
        </w:rPr>
        <w:t>1.在校期间前三学年学习成绩或综合素质评价排名列同专业</w:t>
      </w:r>
      <w:r>
        <w:rPr>
          <w:rFonts w:ascii="Times New Roman" w:hAnsi="Times New Roman" w:eastAsia="宋体"/>
          <w:b/>
          <w:spacing w:val="6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-4"/>
          <w:sz w:val="28"/>
          <w:lang w:eastAsia="zh-CN"/>
        </w:rPr>
        <w:t>前</w:t>
      </w:r>
      <w:r>
        <w:rPr>
          <w:rFonts w:ascii="Times New Roman" w:hAnsi="Times New Roman" w:eastAsia="宋体"/>
          <w:b/>
          <w:spacing w:val="-54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-4"/>
          <w:sz w:val="28"/>
          <w:lang w:eastAsia="zh-CN"/>
        </w:rPr>
        <w:t>35%；</w:t>
      </w:r>
    </w:p>
    <w:p w14:paraId="03C76C56">
      <w:pPr>
        <w:pStyle w:val="2"/>
        <w:spacing w:before="160" w:line="360" w:lineRule="auto" w:after="80"/>
        <w:ind w:left="17" w:right="84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3"/>
          <w:sz w:val="28"/>
          <w:lang w:eastAsia="zh-CN"/>
        </w:rPr>
        <w:t>2.全国大学英语六级考试成绩</w:t>
      </w:r>
      <w:r>
        <w:rPr>
          <w:rFonts w:ascii="Times New Roman" w:hAnsi="Times New Roman" w:eastAsia="宋体"/>
          <w:b/>
          <w:spacing w:val="-50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3"/>
          <w:sz w:val="28"/>
          <w:lang w:eastAsia="zh-CN"/>
        </w:rPr>
        <w:t>425</w:t>
      </w:r>
      <w:r>
        <w:rPr>
          <w:rFonts w:ascii="Times New Roman" w:hAnsi="Times New Roman" w:eastAsia="宋体"/>
          <w:b/>
          <w:spacing w:val="-49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3"/>
          <w:sz w:val="28"/>
          <w:lang w:eastAsia="zh-CN"/>
        </w:rPr>
        <w:t>分及以上；学习其它语种者</w:t>
      </w:r>
      <w:r>
        <w:rPr>
          <w:rFonts w:ascii="Times New Roman" w:hAnsi="Times New Roman" w:eastAsia="宋体"/>
          <w:b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5"/>
          <w:sz w:val="28"/>
          <w:lang w:eastAsia="zh-CN"/>
        </w:rPr>
        <w:t>需达到相应的等级水平；雅思成绩</w:t>
      </w:r>
      <w:r>
        <w:rPr>
          <w:rFonts w:ascii="Times New Roman" w:hAnsi="Times New Roman" w:eastAsia="宋体"/>
          <w:b/>
          <w:spacing w:val="-51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5"/>
          <w:sz w:val="28"/>
          <w:lang w:eastAsia="zh-CN"/>
        </w:rPr>
        <w:t>6.0</w:t>
      </w:r>
      <w:r>
        <w:rPr>
          <w:rFonts w:ascii="Times New Roman" w:hAnsi="Times New Roman" w:eastAsia="宋体"/>
          <w:b/>
          <w:spacing w:val="-48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5"/>
          <w:sz w:val="28"/>
          <w:lang w:eastAsia="zh-CN"/>
        </w:rPr>
        <w:t>或托福成绩</w:t>
      </w:r>
      <w:r>
        <w:rPr>
          <w:rFonts w:ascii="Times New Roman" w:hAnsi="Times New Roman" w:eastAsia="宋体"/>
          <w:b/>
          <w:spacing w:val="-61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5"/>
          <w:sz w:val="28"/>
          <w:lang w:eastAsia="zh-CN"/>
        </w:rPr>
        <w:t>80</w:t>
      </w:r>
      <w:r>
        <w:rPr>
          <w:rFonts w:ascii="Times New Roman" w:hAnsi="Times New Roman" w:eastAsia="宋体"/>
          <w:b/>
          <w:spacing w:val="-49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5"/>
          <w:sz w:val="28"/>
          <w:lang w:eastAsia="zh-CN"/>
        </w:rPr>
        <w:t>分及以上视</w:t>
      </w:r>
      <w:r>
        <w:rPr>
          <w:rFonts w:ascii="Times New Roman" w:hAnsi="Times New Roman" w:eastAsia="宋体"/>
          <w:b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3"/>
          <w:sz w:val="28"/>
          <w:lang w:eastAsia="zh-CN"/>
        </w:rPr>
        <w:t>为符合本条件。</w:t>
      </w:r>
    </w:p>
    <w:p w14:paraId="73733BFB">
      <w:pPr>
        <w:pStyle w:val="2"/>
        <w:spacing w:before="160" w:line="360" w:lineRule="auto" w:after="80"/>
        <w:ind w:left="651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7"/>
          <w:sz w:val="28"/>
          <w:lang w:eastAsia="zh-CN"/>
        </w:rPr>
        <w:t>（二）双学科复合型教育硕士</w:t>
      </w:r>
    </w:p>
    <w:p w14:paraId="45111FFA">
      <w:pPr>
        <w:pStyle w:val="2"/>
        <w:spacing w:before="0" w:line="360" w:lineRule="auto" w:after="80"/>
        <w:ind w:right="84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202</w:t>
      </w:r>
      <w:r>
        <w:rPr>
          <w:rFonts w:hint="eastAsia" w:eastAsiaTheme="minorEastAsia" w:ascii="Times New Roman" w:hAnsi="Times New Roman" w:eastAsia="宋体"/>
          <w:b w:val="0"/>
          <w:spacing w:val="8"/>
          <w:sz w:val="24"/>
          <w:lang w:eastAsia="zh-CN"/>
        </w:rPr>
        <w:t>2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级及以后的学生按照《浙江省教育厅等四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部门关于做好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2020</w:t>
      </w:r>
      <w:r>
        <w:rPr>
          <w:rFonts w:ascii="Times New Roman" w:hAnsi="Times New Roman" w:eastAsia="宋体"/>
          <w:b w:val="0"/>
          <w:spacing w:val="-4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年高素质复合型硕士层次高中教师培养试点工作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>的通知》（浙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教厅函[2020]65</w:t>
      </w:r>
      <w:r>
        <w:rPr>
          <w:rFonts w:ascii="Times New Roman" w:hAnsi="Times New Roman" w:eastAsia="宋体"/>
          <w:b w:val="0"/>
          <w:spacing w:val="-35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号）、《杭州师范大学高素质复合型士层次高中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教师培养试点转段考核办法（试行）》执行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等相关文件和试点项目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要求执行。需签订《浙江省高素质复合型硕士层次高中教师培养试</w:t>
      </w:r>
      <w:r>
        <w:rPr>
          <w:rFonts w:ascii="Times New Roman" w:hAnsi="Times New Roman" w:eastAsia="宋体"/>
          <w:b w:val="0"/>
          <w:spacing w:val="1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点推荐免试攻读研究生协议书》。</w:t>
      </w:r>
    </w:p>
    <w:p w14:paraId="4E4C593C">
      <w:pPr>
        <w:pStyle w:val="2"/>
        <w:spacing w:before="160" w:line="360" w:lineRule="auto" w:after="80"/>
        <w:ind w:left="651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6"/>
          <w:sz w:val="28"/>
          <w:lang w:eastAsia="zh-CN"/>
        </w:rPr>
        <w:t>（三）硕师计划</w:t>
      </w:r>
    </w:p>
    <w:p w14:paraId="60D52FA2">
      <w:pPr>
        <w:pStyle w:val="2"/>
        <w:spacing w:before="160" w:line="360" w:lineRule="auto" w:after="80"/>
        <w:ind w:left="14" w:right="48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4"/>
          <w:sz w:val="28"/>
          <w:lang w:eastAsia="zh-CN"/>
        </w:rPr>
        <w:t>1.志愿到浙江省内县镇及以下农村学校任教，尊重服务地区教</w:t>
      </w:r>
      <w:r>
        <w:rPr>
          <w:rFonts w:ascii="Times New Roman" w:hAnsi="Times New Roman" w:eastAsia="宋体"/>
          <w:b/>
          <w:spacing w:val="11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6"/>
          <w:sz w:val="28"/>
          <w:lang w:eastAsia="zh-CN"/>
        </w:rPr>
        <w:t>育行政部门和学校的意见和要求，且服从省级教育行政部门安排；</w:t>
      </w:r>
    </w:p>
    <w:p w14:paraId="050C3DF9">
      <w:pPr>
        <w:pStyle w:val="2"/>
        <w:spacing w:before="160" w:line="360" w:lineRule="auto" w:after="80"/>
        <w:ind w:left="6" w:right="84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5"/>
          <w:sz w:val="28"/>
          <w:lang w:eastAsia="zh-CN"/>
        </w:rPr>
        <w:t>2.需与任教学校所在区县教育局签订《浙江省硕师计划教师聘</w:t>
      </w:r>
      <w:r>
        <w:rPr>
          <w:rFonts w:ascii="Times New Roman" w:hAnsi="Times New Roman" w:eastAsia="宋体"/>
          <w:b/>
          <w:spacing w:val="3"/>
          <w:sz w:val="28"/>
          <w:lang w:eastAsia="zh-CN"/>
        </w:rPr>
        <w:t xml:space="preserve"> </w:t>
      </w:r>
      <w:r>
        <w:rPr>
          <w:rFonts w:ascii="Times New Roman" w:hAnsi="Times New Roman" w:eastAsia="宋体"/>
          <w:b/>
          <w:spacing w:val="1"/>
          <w:sz w:val="28"/>
          <w:lang w:eastAsia="zh-CN"/>
        </w:rPr>
        <w:t>用合同》；</w:t>
      </w:r>
    </w:p>
    <w:p w14:paraId="5D2F44AB">
      <w:pPr>
        <w:pStyle w:val="2"/>
        <w:spacing w:before="160" w:line="360" w:lineRule="auto" w:after="80"/>
        <w:ind w:left="643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8"/>
          <w:sz w:val="28"/>
          <w:lang w:eastAsia="zh-CN"/>
        </w:rPr>
        <w:t>3.在本科学习期间或经过岗前培训后取得教师资格证书；</w:t>
      </w:r>
    </w:p>
    <w:p w14:paraId="5813C88F">
      <w:pPr>
        <w:spacing w:line="225" w:lineRule="auto"/>
        <w:rPr>
          <w:lang w:eastAsia="zh-CN"/>
        </w:rPr>
        <w:sectPr>
          <w:pgSz w:w="11910" w:h="16840"/>
          <w:pgMar w:top="1440" w:right="1803" w:bottom="1440" w:left="1803" w:header="0" w:footer="0" w:gutter="0"/>
          <w:cols w:space="720" w:num="1"/>
        </w:sectPr>
      </w:pPr>
    </w:p>
    <w:p w14:paraId="2C168E4E">
      <w:pPr>
        <w:pStyle w:val="2"/>
        <w:spacing w:before="160" w:line="360" w:lineRule="auto" w:after="80"/>
        <w:ind w:left="2901" w:right="2585" w:firstLine="0"/>
        <w:jc w:val="left"/>
        <w:rPr>
          <w:rFonts w:ascii="黑体" w:hAnsi="黑体" w:eastAsia="黑体" w:cs="黑体"/>
          <w:lang w:eastAsia="zh-CN"/>
        </w:rPr>
      </w:pPr>
      <w:r>
        <w:rPr>
          <w:rFonts w:ascii="Times New Roman" w:hAnsi="Times New Roman" w:eastAsia="宋体"/>
          <w:b/>
          <w:spacing w:val="6"/>
          <w:sz w:val="28"/>
          <w:lang w:eastAsia="zh-CN"/>
        </w:rPr>
        <w:t>4.同等条件下，师范类专业学生优先推荐。</w:t>
      </w:r>
      <w:r>
        <w:rPr>
          <w:rFonts w:ascii="Times New Roman" w:hAnsi="Times New Roman" w:eastAsia="宋体"/>
          <w:b/>
          <w:spacing w:val="10"/>
          <w:sz w:val="28"/>
          <w:lang w:eastAsia="zh-CN"/>
        </w:rPr>
        <w:t xml:space="preserve"> </w:t>
      </w:r>
      <w:r>
        <w:rPr>
          <w:rFonts w:ascii="Times New Roman" w:hAnsi="Times New Roman" w:eastAsia="宋体" w:cs="黑体"/>
          <w:b/>
          <w:spacing w:val="8"/>
          <w:sz w:val="28"/>
          <w:lang w:eastAsia="zh-CN"/>
        </w:rPr>
        <w:t>第五章 推免依据和标准</w:t>
      </w:r>
    </w:p>
    <w:p w14:paraId="48E54D1D">
      <w:pPr>
        <w:pStyle w:val="2"/>
        <w:spacing w:before="0" w:line="360" w:lineRule="auto" w:after="80"/>
        <w:ind w:left="1" w:right="48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第八条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推免依据主要为学生的综合成绩排名。综合成绩由学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>习成绩、综合能力、创新能力三项指标构成。其中，学习成绩占</w:t>
      </w:r>
      <w:r>
        <w:rPr>
          <w:rFonts w:ascii="Times New Roman" w:hAnsi="Times New Roman" w:eastAsia="宋体"/>
          <w:b w:val="0"/>
          <w:spacing w:val="3"/>
          <w:sz w:val="24"/>
          <w:lang w:eastAsia="zh-CN"/>
        </w:rPr>
        <w:t xml:space="preserve">  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75%，综合能力占</w:t>
      </w:r>
      <w:r>
        <w:rPr>
          <w:rFonts w:ascii="Times New Roman" w:hAnsi="Times New Roman" w:eastAsia="宋体"/>
          <w:b w:val="0"/>
          <w:spacing w:val="-3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15%，创新能力占</w:t>
      </w:r>
      <w:r>
        <w:rPr>
          <w:rFonts w:ascii="Times New Roman" w:hAnsi="Times New Roman" w:eastAsia="宋体"/>
          <w:b w:val="0"/>
          <w:spacing w:val="-4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10%。分数计</w:t>
      </w:r>
      <w:r>
        <w:rPr>
          <w:rFonts w:ascii="Times New Roman" w:hAnsi="Times New Roman" w:eastAsia="宋体"/>
          <w:b w:val="0"/>
          <w:spacing w:val="3"/>
          <w:sz w:val="24"/>
          <w:lang w:eastAsia="zh-CN"/>
        </w:rPr>
        <w:t>算方式为百分制，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总分为</w:t>
      </w:r>
      <w:r>
        <w:rPr>
          <w:rFonts w:ascii="Times New Roman" w:hAnsi="Times New Roman" w:eastAsia="宋体"/>
          <w:b w:val="0"/>
          <w:spacing w:val="-3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100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分。综合成绩=学习成绩×75%+综合能力×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15%+创新能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14"/>
          <w:sz w:val="24"/>
          <w:lang w:eastAsia="zh-CN"/>
        </w:rPr>
        <w:t>力</w:t>
      </w:r>
      <w:r>
        <w:rPr>
          <w:rFonts w:ascii="Times New Roman" w:hAnsi="Times New Roman" w:eastAsia="宋体"/>
          <w:b w:val="0"/>
          <w:spacing w:val="-8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14"/>
          <w:sz w:val="24"/>
          <w:lang w:eastAsia="zh-CN"/>
        </w:rPr>
        <w:t>×</w:t>
      </w:r>
      <w:r>
        <w:rPr>
          <w:rFonts w:ascii="Times New Roman" w:hAnsi="Times New Roman" w:eastAsia="宋体"/>
          <w:b w:val="0"/>
          <w:spacing w:val="-12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14"/>
          <w:sz w:val="24"/>
          <w:lang w:eastAsia="zh-CN"/>
        </w:rPr>
        <w:t>10%。</w:t>
      </w:r>
    </w:p>
    <w:p w14:paraId="233DA85A">
      <w:pPr>
        <w:pStyle w:val="2"/>
        <w:spacing w:before="0" w:line="360" w:lineRule="auto" w:after="80"/>
        <w:ind w:left="8" w:right="90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4"/>
          <w:sz w:val="24"/>
          <w:lang w:eastAsia="zh-CN"/>
        </w:rPr>
        <w:t>学习成绩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由教务科统一提供学生前三学年平均学分绩点。学习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成绩=个人平均学分绩点/本专业最高个人平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均学分绩点×</w:t>
      </w:r>
      <w:r>
        <w:rPr>
          <w:rFonts w:ascii="Times New Roman" w:hAnsi="Times New Roman" w:eastAsia="宋体"/>
          <w:b w:val="0"/>
          <w:spacing w:val="-11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100。</w:t>
      </w:r>
    </w:p>
    <w:p w14:paraId="4628A602">
      <w:pPr>
        <w:pStyle w:val="2"/>
        <w:spacing w:before="0" w:line="360" w:lineRule="auto" w:after="80"/>
        <w:ind w:left="2" w:right="87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4"/>
          <w:sz w:val="24"/>
          <w:lang w:eastAsia="zh-CN"/>
        </w:rPr>
        <w:t>综合能力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分数采用积分制，可将学生获得的优秀党员、十佳大</w:t>
      </w:r>
      <w:r>
        <w:rPr>
          <w:rFonts w:ascii="Times New Roman" w:hAnsi="Times New Roman" w:eastAsia="宋体"/>
          <w:b w:val="0"/>
          <w:spacing w:val="1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学生、三好学生、优秀学生干部、优秀团干部等综合性荣誉，以及</w:t>
      </w:r>
      <w:r>
        <w:rPr>
          <w:rFonts w:ascii="Times New Roman" w:hAnsi="Times New Roman" w:eastAsia="宋体"/>
          <w:b w:val="0"/>
          <w:spacing w:val="1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参军入伍服兵役、参加志愿服务、夏令营优秀营员、到国际组织实</w:t>
      </w:r>
      <w:r>
        <w:rPr>
          <w:rFonts w:ascii="Times New Roman" w:hAnsi="Times New Roman" w:eastAsia="宋体"/>
          <w:b w:val="0"/>
          <w:spacing w:val="1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习等符合全面发展价值导向等因素纳入加分体系。其他单项荣誉不</w:t>
      </w:r>
      <w:r>
        <w:rPr>
          <w:rFonts w:ascii="Times New Roman" w:hAnsi="Times New Roman" w:eastAsia="宋体"/>
          <w:b w:val="0"/>
          <w:spacing w:val="1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加分。</w:t>
      </w:r>
      <w:r>
        <w:rPr>
          <w:rFonts w:ascii="Times New Roman" w:hAnsi="Times New Roman" w:eastAsia="宋体"/>
          <w:b w:val="0"/>
          <w:spacing w:val="-9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同年度同一项荣誉以最高级加分，不重复加分。综合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能力=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个人综合能力积分/本年级最高个人综合能力积分×</w:t>
      </w:r>
      <w:r>
        <w:rPr>
          <w:rFonts w:ascii="Times New Roman" w:hAnsi="Times New Roman" w:eastAsia="宋体"/>
          <w:b w:val="0"/>
          <w:spacing w:val="-12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100。</w:t>
      </w:r>
    </w:p>
    <w:p w14:paraId="7B272B4A">
      <w:pPr>
        <w:pStyle w:val="2"/>
        <w:spacing w:before="0" w:line="360" w:lineRule="auto" w:after="80"/>
        <w:ind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具体得分为：优秀共产党员、十佳大学生、三好学生、优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秀学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生干部、优秀团干部等综合性荣誉证书及相关证明材料加分，校级</w:t>
      </w:r>
      <w:r>
        <w:rPr>
          <w:rFonts w:ascii="Times New Roman" w:hAnsi="Times New Roman" w:eastAsia="宋体"/>
          <w:b w:val="0"/>
          <w:spacing w:val="1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>荣誉每项加</w:t>
      </w:r>
      <w:r>
        <w:rPr>
          <w:rFonts w:ascii="Times New Roman" w:hAnsi="Times New Roman" w:eastAsia="宋体"/>
          <w:b w:val="0"/>
          <w:spacing w:val="-5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>2</w:t>
      </w:r>
      <w:r>
        <w:rPr>
          <w:rFonts w:ascii="Times New Roman" w:hAnsi="Times New Roman" w:eastAsia="宋体"/>
          <w:b w:val="0"/>
          <w:spacing w:val="-4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>分、市级荣誉每项加</w:t>
      </w:r>
      <w:r>
        <w:rPr>
          <w:rFonts w:ascii="Times New Roman" w:hAnsi="Times New Roman" w:eastAsia="宋体"/>
          <w:b w:val="0"/>
          <w:spacing w:val="-5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>分、省级荣誉每项</w:t>
      </w:r>
      <w:r>
        <w:rPr>
          <w:rFonts w:ascii="Times New Roman" w:hAnsi="Times New Roman" w:eastAsia="宋体"/>
          <w:b w:val="0"/>
          <w:sz w:val="24"/>
          <w:lang w:eastAsia="zh-CN"/>
        </w:rPr>
        <w:t>加</w:t>
      </w:r>
      <w:r>
        <w:rPr>
          <w:rFonts w:ascii="Times New Roman" w:hAnsi="Times New Roman" w:eastAsia="宋体"/>
          <w:b w:val="0"/>
          <w:spacing w:val="-63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>4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分、国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家级荣誉每项加</w:t>
      </w:r>
      <w:r>
        <w:rPr>
          <w:rFonts w:ascii="Times New Roman" w:hAnsi="Times New Roman" w:eastAsia="宋体"/>
          <w:b w:val="0"/>
          <w:spacing w:val="-5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5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分；参军入伍服兵役加</w:t>
      </w:r>
      <w:r>
        <w:rPr>
          <w:rFonts w:ascii="Times New Roman" w:hAnsi="Times New Roman" w:eastAsia="宋体"/>
          <w:b w:val="0"/>
          <w:spacing w:val="-5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5</w:t>
      </w:r>
      <w:r>
        <w:rPr>
          <w:rFonts w:ascii="Times New Roman" w:hAnsi="Times New Roman" w:eastAsia="宋体"/>
          <w:b w:val="0"/>
          <w:spacing w:val="-4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分；获得校优秀志愿者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6"/>
          <w:sz w:val="24"/>
          <w:lang w:eastAsia="zh-CN"/>
        </w:rPr>
        <w:t>（亚运会</w:t>
      </w:r>
      <w:r>
        <w:rPr>
          <w:rFonts w:hint="eastAsia" w:ascii="Times New Roman" w:hAnsi="Times New Roman" w:eastAsia="宋体"/>
          <w:b w:val="0"/>
          <w:spacing w:val="-6"/>
          <w:sz w:val="24"/>
          <w:lang w:eastAsia="zh-CN"/>
        </w:rPr>
        <w:t>城市侧</w:t>
      </w:r>
      <w:r>
        <w:rPr>
          <w:rFonts w:ascii="Times New Roman" w:hAnsi="Times New Roman" w:eastAsia="宋体"/>
          <w:b w:val="0"/>
          <w:spacing w:val="-6"/>
          <w:sz w:val="24"/>
          <w:lang w:eastAsia="zh-CN"/>
        </w:rPr>
        <w:t>优秀志愿者）荣誉，每次加</w:t>
      </w:r>
      <w:r>
        <w:rPr>
          <w:rFonts w:ascii="Times New Roman" w:hAnsi="Times New Roman" w:eastAsia="宋体"/>
          <w:b w:val="0"/>
          <w:spacing w:val="-3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6"/>
          <w:sz w:val="24"/>
          <w:lang w:eastAsia="zh-CN"/>
        </w:rPr>
        <w:t>1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6"/>
          <w:sz w:val="24"/>
          <w:lang w:eastAsia="zh-CN"/>
        </w:rPr>
        <w:t>分，最高不超过</w:t>
      </w:r>
      <w:r>
        <w:rPr>
          <w:rFonts w:ascii="Times New Roman" w:hAnsi="Times New Roman" w:eastAsia="宋体"/>
          <w:b w:val="0"/>
          <w:spacing w:val="-55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6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6"/>
          <w:sz w:val="24"/>
          <w:lang w:eastAsia="zh-CN"/>
        </w:rPr>
        <w:t>分；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市级优秀志愿者荣誉，每次加</w:t>
      </w:r>
      <w:r>
        <w:rPr>
          <w:rFonts w:ascii="Times New Roman" w:hAnsi="Times New Roman" w:eastAsia="宋体"/>
          <w:b w:val="0"/>
          <w:spacing w:val="-5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2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分</w:t>
      </w:r>
      <w:r>
        <w:rPr>
          <w:rFonts w:hint="eastAsia" w:ascii="Times New Roman" w:hAnsi="Times New Roman" w:eastAsia="宋体"/>
          <w:b w:val="0"/>
          <w:spacing w:val="4"/>
          <w:sz w:val="24"/>
          <w:lang w:eastAsia="zh-CN"/>
        </w:rPr>
        <w:t>（同一年度就高加）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；省级优秀志愿者荣誉，每</w:t>
      </w:r>
      <w:r>
        <w:rPr>
          <w:rFonts w:ascii="Times New Roman" w:hAnsi="Times New Roman" w:eastAsia="宋体"/>
          <w:b w:val="0"/>
          <w:spacing w:val="3"/>
          <w:sz w:val="24"/>
          <w:lang w:eastAsia="zh-CN"/>
        </w:rPr>
        <w:t>次加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5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4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5"/>
          <w:sz w:val="24"/>
          <w:lang w:eastAsia="zh-CN"/>
        </w:rPr>
        <w:t>分</w:t>
      </w:r>
      <w:r>
        <w:rPr>
          <w:rFonts w:hint="eastAsia" w:ascii="Times New Roman" w:hAnsi="Times New Roman" w:eastAsia="宋体"/>
          <w:b w:val="0"/>
          <w:spacing w:val="4"/>
          <w:sz w:val="24"/>
          <w:lang w:eastAsia="zh-CN"/>
        </w:rPr>
        <w:t>（同一年度就高加）</w:t>
      </w:r>
      <w:r>
        <w:rPr>
          <w:rFonts w:ascii="Times New Roman" w:hAnsi="Times New Roman" w:eastAsia="宋体"/>
          <w:b w:val="0"/>
          <w:spacing w:val="-5"/>
          <w:sz w:val="24"/>
          <w:lang w:eastAsia="zh-CN"/>
        </w:rPr>
        <w:t>；参加“985</w:t>
      </w:r>
      <w:r>
        <w:rPr>
          <w:rFonts w:ascii="Times New Roman" w:hAnsi="Times New Roman" w:eastAsia="宋体"/>
          <w:b w:val="0"/>
          <w:spacing w:val="-45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5"/>
          <w:sz w:val="24"/>
          <w:lang w:eastAsia="zh-CN"/>
        </w:rPr>
        <w:t>高校</w:t>
      </w:r>
      <w:r>
        <w:rPr>
          <w:rFonts w:ascii="Times New Roman" w:hAnsi="Times New Roman" w:eastAsia="宋体"/>
          <w:b w:val="0"/>
          <w:spacing w:val="-11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5"/>
          <w:sz w:val="24"/>
          <w:lang w:eastAsia="zh-CN"/>
        </w:rPr>
        <w:t>”暑期夏令营并获得优秀营员称号加</w:t>
      </w:r>
      <w:r>
        <w:rPr>
          <w:rFonts w:ascii="Times New Roman" w:hAnsi="Times New Roman" w:eastAsia="宋体"/>
          <w:b w:val="0"/>
          <w:spacing w:val="-5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5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5"/>
          <w:sz w:val="24"/>
          <w:lang w:eastAsia="zh-CN"/>
        </w:rPr>
        <w:t>分（可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3"/>
          <w:sz w:val="24"/>
          <w:lang w:eastAsia="zh-CN"/>
        </w:rPr>
        <w:t>累计</w:t>
      </w:r>
      <w:r>
        <w:rPr>
          <w:rFonts w:ascii="Times New Roman" w:hAnsi="Times New Roman" w:eastAsia="宋体"/>
          <w:b w:val="0"/>
          <w:spacing w:val="16"/>
          <w:sz w:val="24"/>
          <w:lang w:eastAsia="zh-CN"/>
        </w:rPr>
        <w:t>），</w:t>
      </w:r>
      <w:r>
        <w:rPr>
          <w:rFonts w:ascii="Times New Roman" w:hAnsi="Times New Roman" w:eastAsia="宋体"/>
          <w:b w:val="0"/>
          <w:spacing w:val="3"/>
          <w:sz w:val="24"/>
          <w:lang w:eastAsia="zh-CN"/>
        </w:rPr>
        <w:t>参加“211</w:t>
      </w:r>
      <w:r>
        <w:rPr>
          <w:rFonts w:ascii="Times New Roman" w:hAnsi="Times New Roman" w:eastAsia="宋体"/>
          <w:b w:val="0"/>
          <w:spacing w:val="-45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3"/>
          <w:sz w:val="24"/>
          <w:lang w:eastAsia="zh-CN"/>
        </w:rPr>
        <w:t>高校</w:t>
      </w:r>
      <w:r>
        <w:rPr>
          <w:rFonts w:ascii="Times New Roman" w:hAnsi="Times New Roman" w:eastAsia="宋体"/>
          <w:b w:val="0"/>
          <w:spacing w:val="-11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3"/>
          <w:sz w:val="24"/>
          <w:lang w:eastAsia="zh-CN"/>
        </w:rPr>
        <w:t>”暑期夏令营并获得优秀营员称号加</w:t>
      </w:r>
      <w:r>
        <w:rPr>
          <w:rFonts w:ascii="Times New Roman" w:hAnsi="Times New Roman" w:eastAsia="宋体"/>
          <w:b w:val="0"/>
          <w:spacing w:val="-5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2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分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（不可累计</w:t>
      </w:r>
      <w:r>
        <w:rPr>
          <w:rFonts w:ascii="Times New Roman" w:hAnsi="Times New Roman" w:eastAsia="宋体"/>
          <w:b w:val="0"/>
          <w:spacing w:val="-9"/>
          <w:sz w:val="24"/>
          <w:lang w:eastAsia="zh-CN"/>
        </w:rPr>
        <w:t>），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最高累计不超过</w:t>
      </w:r>
      <w:r>
        <w:rPr>
          <w:rFonts w:ascii="Times New Roman" w:hAnsi="Times New Roman" w:eastAsia="宋体"/>
          <w:b w:val="0"/>
          <w:spacing w:val="-6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6</w:t>
      </w:r>
      <w:r>
        <w:rPr>
          <w:rFonts w:ascii="Times New Roman" w:hAnsi="Times New Roman" w:eastAsia="宋体"/>
          <w:b w:val="0"/>
          <w:spacing w:val="-5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分；国际组织实习到政府间国际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组织进行：在地在岗实习</w:t>
      </w:r>
      <w:r>
        <w:rPr>
          <w:rFonts w:ascii="Times New Roman" w:hAnsi="Times New Roman" w:eastAsia="宋体"/>
          <w:b w:val="0"/>
          <w:spacing w:val="-45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5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个月以上加</w:t>
      </w:r>
      <w:r>
        <w:rPr>
          <w:rFonts w:ascii="Times New Roman" w:hAnsi="Times New Roman" w:eastAsia="宋体"/>
          <w:b w:val="0"/>
          <w:spacing w:val="-5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4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分，满</w:t>
      </w:r>
      <w:r>
        <w:rPr>
          <w:rFonts w:ascii="Times New Roman" w:hAnsi="Times New Roman" w:eastAsia="宋体"/>
          <w:b w:val="0"/>
          <w:spacing w:val="-3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1</w:t>
      </w:r>
      <w:r>
        <w:rPr>
          <w:rFonts w:ascii="Times New Roman" w:hAnsi="Times New Roman" w:eastAsia="宋体"/>
          <w:b w:val="0"/>
          <w:spacing w:val="-5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个月不足</w:t>
      </w:r>
      <w:r>
        <w:rPr>
          <w:rFonts w:ascii="Times New Roman" w:hAnsi="Times New Roman" w:eastAsia="宋体"/>
          <w:b w:val="0"/>
          <w:spacing w:val="-5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5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个月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1"/>
          <w:sz w:val="24"/>
          <w:lang w:eastAsia="zh-CN"/>
        </w:rPr>
        <w:t>加</w:t>
      </w:r>
      <w:r>
        <w:rPr>
          <w:rFonts w:ascii="Times New Roman" w:hAnsi="Times New Roman" w:eastAsia="宋体"/>
          <w:b w:val="0"/>
          <w:spacing w:val="-7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1"/>
          <w:sz w:val="24"/>
          <w:lang w:eastAsia="zh-CN"/>
        </w:rPr>
        <w:t>2</w:t>
      </w:r>
      <w:r>
        <w:rPr>
          <w:rFonts w:ascii="Times New Roman" w:hAnsi="Times New Roman" w:eastAsia="宋体"/>
          <w:b w:val="0"/>
          <w:spacing w:val="-6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1"/>
          <w:sz w:val="24"/>
          <w:lang w:eastAsia="zh-CN"/>
        </w:rPr>
        <w:t>分；到非政府间国际组织进行在地在岗实习3</w:t>
      </w:r>
      <w:r>
        <w:rPr>
          <w:rFonts w:ascii="Times New Roman" w:hAnsi="Times New Roman" w:eastAsia="宋体"/>
          <w:b w:val="0"/>
          <w:spacing w:val="-7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1"/>
          <w:sz w:val="24"/>
          <w:lang w:eastAsia="zh-CN"/>
        </w:rPr>
        <w:t>个月以上加</w:t>
      </w:r>
      <w:r>
        <w:rPr>
          <w:rFonts w:ascii="Times New Roman" w:hAnsi="Times New Roman" w:eastAsia="宋体"/>
          <w:b w:val="0"/>
          <w:spacing w:val="-55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1"/>
          <w:sz w:val="24"/>
          <w:lang w:eastAsia="zh-CN"/>
        </w:rPr>
        <w:t>1</w:t>
      </w:r>
      <w:r>
        <w:rPr>
          <w:rFonts w:ascii="Times New Roman" w:hAnsi="Times New Roman" w:eastAsia="宋体"/>
          <w:b w:val="0"/>
          <w:spacing w:val="-6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-2"/>
          <w:sz w:val="24"/>
          <w:lang w:eastAsia="zh-CN"/>
        </w:rPr>
        <w:t>分，</w:t>
      </w:r>
      <w:r>
        <w:rPr>
          <w:rFonts w:ascii="Times New Roman" w:hAnsi="Times New Roman" w:eastAsia="宋体"/>
          <w:b w:val="0"/>
          <w:sz w:val="24"/>
          <w:lang w:eastAsia="zh-CN"/>
        </w:rPr>
        <w:t>满</w:t>
      </w:r>
      <w:r>
        <w:rPr>
          <w:rFonts w:ascii="Times New Roman" w:hAnsi="Times New Roman" w:eastAsia="宋体"/>
          <w:b w:val="0"/>
          <w:spacing w:val="-3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>1</w:t>
      </w:r>
      <w:r>
        <w:rPr>
          <w:rFonts w:ascii="Times New Roman" w:hAnsi="Times New Roman" w:eastAsia="宋体"/>
          <w:b w:val="0"/>
          <w:spacing w:val="-5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>个月不足</w:t>
      </w:r>
      <w:r>
        <w:rPr>
          <w:rFonts w:ascii="Times New Roman" w:hAnsi="Times New Roman" w:eastAsia="宋体"/>
          <w:b w:val="0"/>
          <w:spacing w:val="-5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5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>个月加</w:t>
      </w:r>
      <w:r>
        <w:rPr>
          <w:rFonts w:ascii="Times New Roman" w:hAnsi="Times New Roman" w:eastAsia="宋体"/>
          <w:b w:val="0"/>
          <w:spacing w:val="-6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>0.5</w:t>
      </w:r>
      <w:r>
        <w:rPr>
          <w:rFonts w:ascii="Times New Roman" w:hAnsi="Times New Roman" w:eastAsia="宋体"/>
          <w:b w:val="0"/>
          <w:spacing w:val="-5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分。若到国际组织实习的形式为线上实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习，则相应加分*0.2。</w:t>
      </w:r>
    </w:p>
    <w:p w14:paraId="5ABC3637">
      <w:pPr>
        <w:pStyle w:val="2"/>
        <w:spacing w:before="0" w:line="360" w:lineRule="auto" w:after="80"/>
        <w:ind w:left="2" w:right="28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7"/>
          <w:sz w:val="24"/>
          <w:lang w:eastAsia="zh-CN"/>
        </w:rPr>
        <w:t>创新能力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分数采用积分制，根据学生在校期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间发表学术论文、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申请国家专利、参加学科竞赛获奖等情况加分。同一项目按最高级</w:t>
      </w:r>
      <w:r>
        <w:rPr>
          <w:rFonts w:ascii="Times New Roman" w:hAnsi="Times New Roman" w:eastAsia="宋体"/>
          <w:b w:val="0"/>
          <w:spacing w:val="1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加分，不重复加分。创新能力=个人创新能力积分/本年级最高个人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创新能力积分×</w:t>
      </w:r>
      <w:r>
        <w:rPr>
          <w:rFonts w:ascii="Times New Roman" w:hAnsi="Times New Roman" w:eastAsia="宋体"/>
          <w:b w:val="0"/>
          <w:spacing w:val="-113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2"/>
          <w:sz w:val="24"/>
          <w:lang w:eastAsia="zh-CN"/>
        </w:rPr>
        <w:t>100。</w:t>
      </w:r>
    </w:p>
    <w:p w14:paraId="45C83699">
      <w:pPr>
        <w:pStyle w:val="2"/>
        <w:spacing w:before="0" w:line="360" w:lineRule="auto" w:after="80"/>
        <w:ind w:left="648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具体加分标准如下：</w:t>
      </w:r>
    </w:p>
    <w:p w14:paraId="755FBB88">
      <w:pPr>
        <w:spacing w:line="228" w:lineRule="auto"/>
        <w:rPr>
          <w:lang w:eastAsia="zh-CN"/>
        </w:rPr>
        <w:sectPr>
          <w:pgSz w:w="11910" w:h="16840"/>
          <w:pgMar w:top="1440" w:right="1803" w:bottom="1440" w:left="1803" w:header="0" w:footer="0" w:gutter="0"/>
          <w:cols w:space="720" w:num="1"/>
        </w:sectPr>
      </w:pPr>
    </w:p>
    <w:p w14:paraId="3D6CE9A5">
      <w:pPr>
        <w:pStyle w:val="2"/>
        <w:spacing w:before="160" w:line="360" w:lineRule="auto" w:after="80"/>
        <w:ind w:left="770" w:firstLine="0"/>
        <w:jc w:val="left"/>
        <w:outlineLvl w:val="0"/>
        <w:rPr>
          <w:lang w:eastAsia="zh-CN"/>
        </w:rPr>
      </w:pPr>
      <w:r>
        <w:rPr>
          <w:rFonts w:ascii="Times New Roman" w:hAnsi="Times New Roman" w:eastAsia="宋体"/>
          <w:b/>
          <w:bCs/>
          <w:spacing w:val="-3"/>
          <w:sz w:val="28"/>
          <w:lang w:eastAsia="zh-CN"/>
        </w:rPr>
        <w:t>（一）学科竞赛加分标准学科竞赛加分标准如下：</w:t>
      </w:r>
    </w:p>
    <w:p w14:paraId="1EB4140E">
      <w:pPr>
        <w:spacing w:line="177" w:lineRule="exact"/>
        <w:rPr>
          <w:lang w:eastAsia="zh-CN"/>
        </w:rPr>
      </w:pPr>
    </w:p>
    <w:tbl>
      <w:tblPr>
        <w:tblStyle w:val="6"/>
        <w:tblW w:w="8929" w:type="dxa"/>
        <w:tblInd w:w="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1196"/>
        <w:gridCol w:w="4109"/>
        <w:gridCol w:w="962"/>
        <w:gridCol w:w="1875"/>
      </w:tblGrid>
      <w:tr w14:paraId="7DC759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87" w:type="dxa"/>
            <w:vMerge w:val="restart"/>
            <w:tcBorders>
              <w:bottom w:val="nil"/>
            </w:tcBorders>
          </w:tcPr>
          <w:p w14:paraId="28CE7969">
            <w:pPr>
              <w:pStyle w:val="7"/>
              <w:spacing w:before="0" w:line="276" w:lineRule="auto" w:after="0"/>
              <w:ind w:left="361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196" w:type="dxa"/>
            <w:vMerge w:val="restart"/>
            <w:tcBorders>
              <w:bottom w:val="nil"/>
            </w:tcBorders>
          </w:tcPr>
          <w:p w14:paraId="20565696">
            <w:pPr>
              <w:spacing w:line="276" w:lineRule="auto" w:before="0" w:after="0"/>
              <w:ind w:firstLine="0"/>
            </w:pPr>
          </w:p>
          <w:p w14:paraId="1CD13D6D">
            <w:pPr>
              <w:pStyle w:val="7"/>
              <w:spacing w:before="0" w:line="276" w:lineRule="auto" w:after="0"/>
              <w:ind w:left="129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一类竞赛</w:t>
            </w:r>
          </w:p>
        </w:tc>
        <w:tc>
          <w:tcPr>
            <w:tcW w:w="4109" w:type="dxa"/>
          </w:tcPr>
          <w:p w14:paraId="184FC756">
            <w:pPr>
              <w:pStyle w:val="7"/>
              <w:spacing w:before="0" w:line="276" w:lineRule="auto" w:after="0"/>
              <w:ind w:left="169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  <w:lang w:eastAsia="zh-CN"/>
              </w:rPr>
              <w:t>国家特等、国家一等（即最高等次）</w:t>
            </w:r>
          </w:p>
        </w:tc>
        <w:tc>
          <w:tcPr>
            <w:tcW w:w="962" w:type="dxa"/>
          </w:tcPr>
          <w:p w14:paraId="2F930B93">
            <w:pPr>
              <w:pStyle w:val="7"/>
              <w:spacing w:before="0" w:line="276" w:lineRule="auto" w:after="0"/>
              <w:ind w:left="376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50</w:t>
            </w:r>
          </w:p>
        </w:tc>
        <w:tc>
          <w:tcPr>
            <w:tcW w:w="1875" w:type="dxa"/>
            <w:vMerge w:val="restart"/>
            <w:tcBorders>
              <w:bottom w:val="nil"/>
            </w:tcBorders>
          </w:tcPr>
          <w:p w14:paraId="3FA27700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2403C859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2FBE4AEB">
            <w:pPr>
              <w:pStyle w:val="7"/>
              <w:spacing w:before="0" w:line="276" w:lineRule="auto" w:after="0"/>
              <w:ind w:left="121" w:right="65" w:firstLine="0"/>
              <w:jc w:val="both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  <w:lang w:eastAsia="zh-CN"/>
              </w:rPr>
              <w:t>获奖成员（以获</w:t>
            </w:r>
            <w:r>
              <w:rPr>
                <w:rFonts w:ascii="Times New Roman" w:hAnsi="Times New Roman" w:eastAsia="宋体"/>
                <w:b w:val="0"/>
                <w:spacing w:val="4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z w:val="21"/>
                <w:lang w:eastAsia="zh-CN"/>
              </w:rPr>
              <w:t>奖证书为准）人</w:t>
            </w:r>
            <w:r>
              <w:rPr>
                <w:rFonts w:ascii="Times New Roman" w:hAnsi="Times New Roman" w:eastAsia="宋体"/>
                <w:b w:val="0"/>
                <w:spacing w:val="2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  <w:lang w:eastAsia="zh-CN"/>
              </w:rPr>
              <w:t>人加相应分数</w:t>
            </w:r>
          </w:p>
        </w:tc>
      </w:tr>
      <w:tr w14:paraId="779D61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87" w:type="dxa"/>
            <w:vMerge w:val="continue"/>
            <w:tcBorders>
              <w:top w:val="nil"/>
              <w:bottom w:val="nil"/>
            </w:tcBorders>
          </w:tcPr>
          <w:p w14:paraId="439D52D4">
            <w:pPr>
              <w:rPr>
                <w:lang w:eastAsia="zh-CN"/>
              </w:rPr>
            </w:pPr>
          </w:p>
        </w:tc>
        <w:tc>
          <w:tcPr>
            <w:tcW w:w="1196" w:type="dxa"/>
            <w:vMerge w:val="continue"/>
            <w:tcBorders>
              <w:top w:val="nil"/>
              <w:bottom w:val="nil"/>
            </w:tcBorders>
          </w:tcPr>
          <w:p w14:paraId="7CAF07B1">
            <w:pPr>
              <w:rPr>
                <w:lang w:eastAsia="zh-CN"/>
              </w:rPr>
            </w:pPr>
          </w:p>
        </w:tc>
        <w:tc>
          <w:tcPr>
            <w:tcW w:w="4109" w:type="dxa"/>
          </w:tcPr>
          <w:p w14:paraId="351778E6">
            <w:pPr>
              <w:pStyle w:val="7"/>
              <w:spacing w:before="0" w:line="276" w:lineRule="auto" w:after="0"/>
              <w:ind w:left="1129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国家二等、省特等</w:t>
            </w:r>
          </w:p>
        </w:tc>
        <w:tc>
          <w:tcPr>
            <w:tcW w:w="962" w:type="dxa"/>
          </w:tcPr>
          <w:p w14:paraId="1637173F">
            <w:pPr>
              <w:pStyle w:val="7"/>
              <w:spacing w:before="0" w:line="276" w:lineRule="auto" w:after="0"/>
              <w:ind w:left="376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30</w:t>
            </w:r>
          </w:p>
        </w:tc>
        <w:tc>
          <w:tcPr>
            <w:tcW w:w="1875" w:type="dxa"/>
            <w:vMerge w:val="continue"/>
            <w:tcBorders>
              <w:top w:val="nil"/>
              <w:bottom w:val="nil"/>
            </w:tcBorders>
          </w:tcPr>
          <w:p w14:paraId="3ECE27AD"/>
        </w:tc>
      </w:tr>
      <w:tr w14:paraId="2D6B34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87" w:type="dxa"/>
            <w:vMerge w:val="continue"/>
            <w:tcBorders>
              <w:top w:val="nil"/>
              <w:bottom w:val="nil"/>
            </w:tcBorders>
          </w:tcPr>
          <w:p w14:paraId="6823ADC8"/>
        </w:tc>
        <w:tc>
          <w:tcPr>
            <w:tcW w:w="1196" w:type="dxa"/>
            <w:vMerge w:val="continue"/>
            <w:tcBorders>
              <w:top w:val="nil"/>
              <w:bottom w:val="nil"/>
            </w:tcBorders>
          </w:tcPr>
          <w:p w14:paraId="3A416217"/>
        </w:tc>
        <w:tc>
          <w:tcPr>
            <w:tcW w:w="4109" w:type="dxa"/>
          </w:tcPr>
          <w:p w14:paraId="728A1E30">
            <w:pPr>
              <w:pStyle w:val="7"/>
              <w:spacing w:before="0" w:line="276" w:lineRule="auto" w:after="0"/>
              <w:ind w:left="1129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国家三等、省一等</w:t>
            </w:r>
          </w:p>
        </w:tc>
        <w:tc>
          <w:tcPr>
            <w:tcW w:w="962" w:type="dxa"/>
          </w:tcPr>
          <w:p w14:paraId="3AAD0914">
            <w:pPr>
              <w:pStyle w:val="7"/>
              <w:spacing w:before="0" w:line="276" w:lineRule="auto" w:after="0"/>
              <w:ind w:left="374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25</w:t>
            </w:r>
          </w:p>
        </w:tc>
        <w:tc>
          <w:tcPr>
            <w:tcW w:w="1875" w:type="dxa"/>
            <w:vMerge w:val="continue"/>
            <w:tcBorders>
              <w:top w:val="nil"/>
              <w:bottom w:val="nil"/>
            </w:tcBorders>
          </w:tcPr>
          <w:p w14:paraId="61DC5B64"/>
        </w:tc>
      </w:tr>
      <w:tr w14:paraId="3881BB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87" w:type="dxa"/>
            <w:vMerge w:val="continue"/>
            <w:tcBorders>
              <w:top w:val="nil"/>
              <w:bottom w:val="nil"/>
            </w:tcBorders>
          </w:tcPr>
          <w:p w14:paraId="6ABF50A4"/>
        </w:tc>
        <w:tc>
          <w:tcPr>
            <w:tcW w:w="1196" w:type="dxa"/>
            <w:vMerge w:val="continue"/>
            <w:tcBorders>
              <w:top w:val="nil"/>
              <w:bottom w:val="nil"/>
            </w:tcBorders>
          </w:tcPr>
          <w:p w14:paraId="489260A5"/>
        </w:tc>
        <w:tc>
          <w:tcPr>
            <w:tcW w:w="4109" w:type="dxa"/>
          </w:tcPr>
          <w:p w14:paraId="2251E2C0">
            <w:pPr>
              <w:pStyle w:val="7"/>
              <w:spacing w:before="0" w:line="276" w:lineRule="auto" w:after="0"/>
              <w:ind w:left="649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  <w:lang w:eastAsia="zh-CN"/>
              </w:rPr>
              <w:t>国家优胜或鼓励奖、省二等</w:t>
            </w:r>
          </w:p>
        </w:tc>
        <w:tc>
          <w:tcPr>
            <w:tcW w:w="962" w:type="dxa"/>
          </w:tcPr>
          <w:p w14:paraId="59F881E9">
            <w:pPr>
              <w:pStyle w:val="7"/>
              <w:spacing w:before="0" w:line="276" w:lineRule="auto" w:after="0"/>
              <w:ind w:left="374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20</w:t>
            </w:r>
          </w:p>
        </w:tc>
        <w:tc>
          <w:tcPr>
            <w:tcW w:w="1875" w:type="dxa"/>
            <w:vMerge w:val="continue"/>
            <w:tcBorders>
              <w:top w:val="nil"/>
              <w:bottom w:val="nil"/>
            </w:tcBorders>
          </w:tcPr>
          <w:p w14:paraId="26ECD310"/>
        </w:tc>
      </w:tr>
      <w:tr w14:paraId="39428D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87" w:type="dxa"/>
            <w:vMerge w:val="continue"/>
            <w:tcBorders>
              <w:top w:val="nil"/>
            </w:tcBorders>
          </w:tcPr>
          <w:p w14:paraId="0056E308"/>
        </w:tc>
        <w:tc>
          <w:tcPr>
            <w:tcW w:w="1196" w:type="dxa"/>
            <w:vMerge w:val="continue"/>
            <w:tcBorders>
              <w:top w:val="nil"/>
            </w:tcBorders>
          </w:tcPr>
          <w:p w14:paraId="7FB48AF1"/>
        </w:tc>
        <w:tc>
          <w:tcPr>
            <w:tcW w:w="4109" w:type="dxa"/>
          </w:tcPr>
          <w:p w14:paraId="35E93E5A">
            <w:pPr>
              <w:pStyle w:val="7"/>
              <w:spacing w:before="0" w:line="276" w:lineRule="auto" w:after="0"/>
              <w:ind w:left="510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2"/>
                <w:sz w:val="21"/>
                <w:lang w:eastAsia="zh-CN"/>
              </w:rPr>
              <w:t>省三等、数学建模成功参赛奖</w:t>
            </w:r>
          </w:p>
        </w:tc>
        <w:tc>
          <w:tcPr>
            <w:tcW w:w="962" w:type="dxa"/>
          </w:tcPr>
          <w:p w14:paraId="11C81FAE">
            <w:pPr>
              <w:pStyle w:val="7"/>
              <w:spacing w:before="0" w:line="276" w:lineRule="auto" w:after="0"/>
              <w:ind w:left="389" w:firstLine="0"/>
            </w:pPr>
            <w:r>
              <w:rPr>
                <w:rFonts w:ascii="Times New Roman" w:hAnsi="Times New Roman" w:eastAsia="宋体"/>
                <w:b w:val="0"/>
                <w:spacing w:val="-14"/>
                <w:sz w:val="21"/>
              </w:rPr>
              <w:t>5</w:t>
            </w:r>
          </w:p>
        </w:tc>
        <w:tc>
          <w:tcPr>
            <w:tcW w:w="1875" w:type="dxa"/>
            <w:vMerge w:val="continue"/>
            <w:tcBorders>
              <w:top w:val="nil"/>
            </w:tcBorders>
          </w:tcPr>
          <w:p w14:paraId="338AADE0"/>
        </w:tc>
      </w:tr>
      <w:tr w14:paraId="7ED97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87" w:type="dxa"/>
            <w:vMerge w:val="restart"/>
            <w:tcBorders>
              <w:bottom w:val="nil"/>
            </w:tcBorders>
          </w:tcPr>
          <w:p w14:paraId="25D47A24">
            <w:pPr>
              <w:spacing w:line="276" w:lineRule="auto" w:before="0" w:after="0"/>
              <w:ind w:firstLine="0"/>
            </w:pPr>
          </w:p>
          <w:p w14:paraId="4B0321A0">
            <w:pPr>
              <w:pStyle w:val="7"/>
              <w:spacing w:before="0" w:line="276" w:lineRule="auto" w:after="0"/>
              <w:ind w:left="346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196" w:type="dxa"/>
            <w:vMerge w:val="restart"/>
            <w:tcBorders>
              <w:bottom w:val="nil"/>
            </w:tcBorders>
          </w:tcPr>
          <w:p w14:paraId="6457AC75">
            <w:pPr>
              <w:spacing w:line="276" w:lineRule="auto" w:before="0" w:after="0"/>
              <w:ind w:firstLine="0"/>
            </w:pPr>
          </w:p>
          <w:p w14:paraId="1E3577C7">
            <w:pPr>
              <w:pStyle w:val="7"/>
              <w:spacing w:before="0" w:line="276" w:lineRule="auto" w:after="0"/>
              <w:ind w:left="122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二类竞赛</w:t>
            </w:r>
          </w:p>
        </w:tc>
        <w:tc>
          <w:tcPr>
            <w:tcW w:w="4109" w:type="dxa"/>
          </w:tcPr>
          <w:p w14:paraId="1F29EE36">
            <w:pPr>
              <w:pStyle w:val="7"/>
              <w:spacing w:before="0" w:line="276" w:lineRule="auto" w:after="0"/>
              <w:ind w:left="169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  <w:lang w:eastAsia="zh-CN"/>
              </w:rPr>
              <w:t>国家特等、国家一等（即最高等次）</w:t>
            </w:r>
          </w:p>
        </w:tc>
        <w:tc>
          <w:tcPr>
            <w:tcW w:w="962" w:type="dxa"/>
          </w:tcPr>
          <w:p w14:paraId="5FCFE06D">
            <w:pPr>
              <w:pStyle w:val="7"/>
              <w:spacing w:before="0" w:line="276" w:lineRule="auto" w:after="0"/>
              <w:ind w:left="13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50*0.6</w:t>
            </w:r>
          </w:p>
        </w:tc>
        <w:tc>
          <w:tcPr>
            <w:tcW w:w="1875" w:type="dxa"/>
            <w:vMerge w:val="restart"/>
            <w:tcBorders>
              <w:bottom w:val="nil"/>
            </w:tcBorders>
          </w:tcPr>
          <w:p w14:paraId="78EE6077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369A6F4B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526B9981">
            <w:pPr>
              <w:pStyle w:val="7"/>
              <w:spacing w:before="0" w:line="276" w:lineRule="auto" w:after="0"/>
              <w:ind w:left="114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2"/>
                <w:sz w:val="21"/>
                <w:lang w:eastAsia="zh-CN"/>
              </w:rPr>
              <w:t>获奖成员（以获</w:t>
            </w:r>
          </w:p>
          <w:p w14:paraId="6487C1FC">
            <w:pPr>
              <w:pStyle w:val="7"/>
              <w:spacing w:before="0" w:line="276" w:lineRule="auto" w:after="0"/>
              <w:ind w:left="112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  <w:lang w:eastAsia="zh-CN"/>
              </w:rPr>
              <w:t>奖证书为准）平</w:t>
            </w:r>
          </w:p>
          <w:p w14:paraId="110D6699">
            <w:pPr>
              <w:pStyle w:val="7"/>
              <w:spacing w:before="0" w:line="276" w:lineRule="auto" w:after="0"/>
              <w:ind w:left="353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分相应分数</w:t>
            </w:r>
          </w:p>
        </w:tc>
      </w:tr>
      <w:tr w14:paraId="3F7030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87" w:type="dxa"/>
            <w:vMerge w:val="continue"/>
            <w:tcBorders>
              <w:top w:val="nil"/>
              <w:bottom w:val="nil"/>
            </w:tcBorders>
          </w:tcPr>
          <w:p w14:paraId="3E096A3E"/>
        </w:tc>
        <w:tc>
          <w:tcPr>
            <w:tcW w:w="1196" w:type="dxa"/>
            <w:vMerge w:val="continue"/>
            <w:tcBorders>
              <w:top w:val="nil"/>
              <w:bottom w:val="nil"/>
            </w:tcBorders>
          </w:tcPr>
          <w:p w14:paraId="19659D04"/>
        </w:tc>
        <w:tc>
          <w:tcPr>
            <w:tcW w:w="4109" w:type="dxa"/>
          </w:tcPr>
          <w:p w14:paraId="07751862">
            <w:pPr>
              <w:pStyle w:val="7"/>
              <w:spacing w:before="0" w:line="276" w:lineRule="auto" w:after="0"/>
              <w:ind w:left="1129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国家二等、省特等</w:t>
            </w:r>
          </w:p>
        </w:tc>
        <w:tc>
          <w:tcPr>
            <w:tcW w:w="962" w:type="dxa"/>
          </w:tcPr>
          <w:p w14:paraId="5F2F0E4F">
            <w:pPr>
              <w:pStyle w:val="7"/>
              <w:spacing w:before="0" w:line="276" w:lineRule="auto" w:after="0"/>
              <w:ind w:left="13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30*0.6</w:t>
            </w:r>
          </w:p>
        </w:tc>
        <w:tc>
          <w:tcPr>
            <w:tcW w:w="1875" w:type="dxa"/>
            <w:vMerge w:val="continue"/>
            <w:tcBorders>
              <w:top w:val="nil"/>
              <w:bottom w:val="nil"/>
            </w:tcBorders>
          </w:tcPr>
          <w:p w14:paraId="230BD1A4"/>
        </w:tc>
      </w:tr>
      <w:tr w14:paraId="666576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87" w:type="dxa"/>
            <w:vMerge w:val="continue"/>
            <w:tcBorders>
              <w:top w:val="nil"/>
              <w:bottom w:val="nil"/>
            </w:tcBorders>
          </w:tcPr>
          <w:p w14:paraId="3955353B"/>
        </w:tc>
        <w:tc>
          <w:tcPr>
            <w:tcW w:w="1196" w:type="dxa"/>
            <w:vMerge w:val="continue"/>
            <w:tcBorders>
              <w:top w:val="nil"/>
              <w:bottom w:val="nil"/>
            </w:tcBorders>
          </w:tcPr>
          <w:p w14:paraId="37282EB3"/>
        </w:tc>
        <w:tc>
          <w:tcPr>
            <w:tcW w:w="4109" w:type="dxa"/>
          </w:tcPr>
          <w:p w14:paraId="28450F5A">
            <w:pPr>
              <w:pStyle w:val="7"/>
              <w:spacing w:before="0" w:line="276" w:lineRule="auto" w:after="0"/>
              <w:ind w:left="1129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国家三等、省一等</w:t>
            </w:r>
          </w:p>
        </w:tc>
        <w:tc>
          <w:tcPr>
            <w:tcW w:w="962" w:type="dxa"/>
          </w:tcPr>
          <w:p w14:paraId="3355B81E">
            <w:pPr>
              <w:pStyle w:val="7"/>
              <w:spacing w:before="0" w:line="276" w:lineRule="auto" w:after="0"/>
              <w:ind w:left="134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25*0.6</w:t>
            </w:r>
          </w:p>
        </w:tc>
        <w:tc>
          <w:tcPr>
            <w:tcW w:w="1875" w:type="dxa"/>
            <w:vMerge w:val="continue"/>
            <w:tcBorders>
              <w:top w:val="nil"/>
              <w:bottom w:val="nil"/>
            </w:tcBorders>
          </w:tcPr>
          <w:p w14:paraId="70B0056B"/>
        </w:tc>
      </w:tr>
      <w:tr w14:paraId="618C39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787" w:type="dxa"/>
            <w:vMerge w:val="continue"/>
            <w:tcBorders>
              <w:top w:val="nil"/>
              <w:bottom w:val="nil"/>
            </w:tcBorders>
          </w:tcPr>
          <w:p w14:paraId="0D29DA69"/>
        </w:tc>
        <w:tc>
          <w:tcPr>
            <w:tcW w:w="1196" w:type="dxa"/>
            <w:vMerge w:val="continue"/>
            <w:tcBorders>
              <w:top w:val="nil"/>
              <w:bottom w:val="nil"/>
            </w:tcBorders>
          </w:tcPr>
          <w:p w14:paraId="6FB87E40"/>
        </w:tc>
        <w:tc>
          <w:tcPr>
            <w:tcW w:w="4109" w:type="dxa"/>
          </w:tcPr>
          <w:p w14:paraId="11ED19A0">
            <w:pPr>
              <w:pStyle w:val="7"/>
              <w:spacing w:before="0" w:line="276" w:lineRule="auto" w:after="0"/>
              <w:ind w:left="649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  <w:lang w:eastAsia="zh-CN"/>
              </w:rPr>
              <w:t>国家优胜或鼓励奖、省二等</w:t>
            </w:r>
          </w:p>
        </w:tc>
        <w:tc>
          <w:tcPr>
            <w:tcW w:w="962" w:type="dxa"/>
          </w:tcPr>
          <w:p w14:paraId="6305ABDB">
            <w:pPr>
              <w:pStyle w:val="7"/>
              <w:spacing w:before="0" w:line="276" w:lineRule="auto" w:after="0"/>
              <w:ind w:left="134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20*0.6</w:t>
            </w:r>
          </w:p>
        </w:tc>
        <w:tc>
          <w:tcPr>
            <w:tcW w:w="1875" w:type="dxa"/>
            <w:vMerge w:val="continue"/>
            <w:tcBorders>
              <w:top w:val="nil"/>
              <w:bottom w:val="nil"/>
            </w:tcBorders>
          </w:tcPr>
          <w:p w14:paraId="05BF19B6"/>
        </w:tc>
      </w:tr>
      <w:tr w14:paraId="0CFFE5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87" w:type="dxa"/>
            <w:vMerge w:val="continue"/>
            <w:tcBorders>
              <w:top w:val="nil"/>
            </w:tcBorders>
          </w:tcPr>
          <w:p w14:paraId="05EF541D"/>
        </w:tc>
        <w:tc>
          <w:tcPr>
            <w:tcW w:w="1196" w:type="dxa"/>
            <w:vMerge w:val="continue"/>
            <w:tcBorders>
              <w:top w:val="nil"/>
            </w:tcBorders>
          </w:tcPr>
          <w:p w14:paraId="2279EBD9"/>
        </w:tc>
        <w:tc>
          <w:tcPr>
            <w:tcW w:w="4109" w:type="dxa"/>
          </w:tcPr>
          <w:p w14:paraId="0FBAC926">
            <w:pPr>
              <w:pStyle w:val="7"/>
              <w:spacing w:before="0" w:line="276" w:lineRule="auto" w:after="0"/>
              <w:ind w:left="1710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省三等</w:t>
            </w:r>
          </w:p>
        </w:tc>
        <w:tc>
          <w:tcPr>
            <w:tcW w:w="962" w:type="dxa"/>
          </w:tcPr>
          <w:p w14:paraId="309A4FA7">
            <w:pPr>
              <w:pStyle w:val="7"/>
              <w:spacing w:before="0" w:line="276" w:lineRule="auto" w:after="0"/>
              <w:ind w:left="149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15*0.6</w:t>
            </w:r>
          </w:p>
        </w:tc>
        <w:tc>
          <w:tcPr>
            <w:tcW w:w="1875" w:type="dxa"/>
            <w:vMerge w:val="continue"/>
            <w:tcBorders>
              <w:top w:val="nil"/>
            </w:tcBorders>
          </w:tcPr>
          <w:p w14:paraId="3DE165F9"/>
        </w:tc>
      </w:tr>
      <w:tr w14:paraId="60F955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87" w:type="dxa"/>
            <w:vMerge w:val="restart"/>
            <w:tcBorders>
              <w:bottom w:val="nil"/>
            </w:tcBorders>
          </w:tcPr>
          <w:p w14:paraId="6CDDAA3A">
            <w:pPr>
              <w:spacing w:line="276" w:lineRule="auto" w:before="0" w:after="0"/>
              <w:ind w:firstLine="0"/>
            </w:pPr>
          </w:p>
          <w:p w14:paraId="45A196BF">
            <w:pPr>
              <w:pStyle w:val="7"/>
              <w:spacing w:before="0" w:line="276" w:lineRule="auto" w:after="0"/>
              <w:ind w:left="348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1196" w:type="dxa"/>
            <w:vMerge w:val="restart"/>
            <w:tcBorders>
              <w:bottom w:val="nil"/>
            </w:tcBorders>
          </w:tcPr>
          <w:p w14:paraId="2FF39BE5">
            <w:pPr>
              <w:spacing w:line="276" w:lineRule="auto" w:before="0" w:after="0"/>
              <w:ind w:firstLine="0"/>
            </w:pPr>
          </w:p>
          <w:p w14:paraId="1D82AE39">
            <w:pPr>
              <w:spacing w:line="276" w:lineRule="auto" w:before="0" w:after="0"/>
              <w:ind w:firstLine="0"/>
            </w:pPr>
          </w:p>
          <w:p w14:paraId="65571556">
            <w:pPr>
              <w:pStyle w:val="7"/>
              <w:spacing w:before="0" w:line="276" w:lineRule="auto" w:after="0"/>
              <w:ind w:left="485" w:right="11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三类竞赛</w:t>
            </w:r>
            <w:r>
              <w:rPr>
                <w:rFonts w:ascii="Times New Roman" w:hAnsi="Times New Roman" w:eastAsia="宋体"/>
                <w:b w:val="0"/>
                <w:spacing w:val="1"/>
                <w:sz w:val="21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z w:val="21"/>
              </w:rPr>
              <w:t>和</w:t>
            </w:r>
          </w:p>
          <w:p w14:paraId="303E7DD3">
            <w:pPr>
              <w:pStyle w:val="7"/>
              <w:spacing w:before="0" w:line="276" w:lineRule="auto" w:after="0"/>
              <w:ind w:left="12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其他竞赛</w:t>
            </w:r>
          </w:p>
        </w:tc>
        <w:tc>
          <w:tcPr>
            <w:tcW w:w="4109" w:type="dxa"/>
          </w:tcPr>
          <w:p w14:paraId="16449D3C">
            <w:pPr>
              <w:pStyle w:val="7"/>
              <w:spacing w:before="0" w:line="276" w:lineRule="auto" w:after="0"/>
              <w:ind w:left="169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  <w:lang w:eastAsia="zh-CN"/>
              </w:rPr>
              <w:t>国家特等、国家一等（即最高等次）</w:t>
            </w:r>
          </w:p>
        </w:tc>
        <w:tc>
          <w:tcPr>
            <w:tcW w:w="962" w:type="dxa"/>
          </w:tcPr>
          <w:p w14:paraId="64584B5C">
            <w:pPr>
              <w:pStyle w:val="7"/>
              <w:spacing w:before="0" w:line="276" w:lineRule="auto" w:after="0"/>
              <w:ind w:left="13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50*0.2</w:t>
            </w:r>
          </w:p>
        </w:tc>
        <w:tc>
          <w:tcPr>
            <w:tcW w:w="1875" w:type="dxa"/>
            <w:vMerge w:val="restart"/>
            <w:tcBorders>
              <w:bottom w:val="nil"/>
            </w:tcBorders>
          </w:tcPr>
          <w:p w14:paraId="409A36AE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0BF992FD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3D300661">
            <w:pPr>
              <w:pStyle w:val="7"/>
              <w:spacing w:before="0" w:line="276" w:lineRule="auto" w:after="0"/>
              <w:ind w:left="114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2"/>
                <w:sz w:val="21"/>
                <w:lang w:eastAsia="zh-CN"/>
              </w:rPr>
              <w:t>获奖成员（以获</w:t>
            </w:r>
          </w:p>
          <w:p w14:paraId="2466A12E">
            <w:pPr>
              <w:pStyle w:val="7"/>
              <w:spacing w:before="0" w:line="276" w:lineRule="auto" w:after="0"/>
              <w:ind w:left="112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  <w:lang w:eastAsia="zh-CN"/>
              </w:rPr>
              <w:t>奖证书为准）平</w:t>
            </w:r>
          </w:p>
          <w:p w14:paraId="5C245199">
            <w:pPr>
              <w:pStyle w:val="7"/>
              <w:spacing w:before="0" w:line="276" w:lineRule="auto" w:after="0"/>
              <w:ind w:left="353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分相应分数</w:t>
            </w:r>
          </w:p>
        </w:tc>
      </w:tr>
      <w:tr w14:paraId="58CBE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87" w:type="dxa"/>
            <w:vMerge w:val="continue"/>
            <w:tcBorders>
              <w:top w:val="nil"/>
              <w:bottom w:val="nil"/>
            </w:tcBorders>
          </w:tcPr>
          <w:p w14:paraId="12F08E28"/>
        </w:tc>
        <w:tc>
          <w:tcPr>
            <w:tcW w:w="1196" w:type="dxa"/>
            <w:vMerge w:val="continue"/>
            <w:tcBorders>
              <w:top w:val="nil"/>
              <w:bottom w:val="nil"/>
            </w:tcBorders>
          </w:tcPr>
          <w:p w14:paraId="4A778F00"/>
        </w:tc>
        <w:tc>
          <w:tcPr>
            <w:tcW w:w="4109" w:type="dxa"/>
          </w:tcPr>
          <w:p w14:paraId="665157BA">
            <w:pPr>
              <w:pStyle w:val="7"/>
              <w:spacing w:before="0" w:line="276" w:lineRule="auto" w:after="0"/>
              <w:ind w:left="1129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国家二等、省特等</w:t>
            </w:r>
          </w:p>
        </w:tc>
        <w:tc>
          <w:tcPr>
            <w:tcW w:w="962" w:type="dxa"/>
          </w:tcPr>
          <w:p w14:paraId="2C7E69B4">
            <w:pPr>
              <w:pStyle w:val="7"/>
              <w:spacing w:before="0" w:line="276" w:lineRule="auto" w:after="0"/>
              <w:ind w:left="13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30*0.2</w:t>
            </w:r>
          </w:p>
        </w:tc>
        <w:tc>
          <w:tcPr>
            <w:tcW w:w="1875" w:type="dxa"/>
            <w:vMerge w:val="continue"/>
            <w:tcBorders>
              <w:top w:val="nil"/>
              <w:bottom w:val="nil"/>
            </w:tcBorders>
          </w:tcPr>
          <w:p w14:paraId="4E7D4CB9"/>
        </w:tc>
      </w:tr>
      <w:tr w14:paraId="2DE871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87" w:type="dxa"/>
            <w:vMerge w:val="continue"/>
            <w:tcBorders>
              <w:top w:val="nil"/>
              <w:bottom w:val="nil"/>
            </w:tcBorders>
          </w:tcPr>
          <w:p w14:paraId="4E7F2EB0"/>
        </w:tc>
        <w:tc>
          <w:tcPr>
            <w:tcW w:w="1196" w:type="dxa"/>
            <w:vMerge w:val="continue"/>
            <w:tcBorders>
              <w:top w:val="nil"/>
              <w:bottom w:val="nil"/>
            </w:tcBorders>
          </w:tcPr>
          <w:p w14:paraId="3C6DB649"/>
        </w:tc>
        <w:tc>
          <w:tcPr>
            <w:tcW w:w="4109" w:type="dxa"/>
          </w:tcPr>
          <w:p w14:paraId="18AEB359">
            <w:pPr>
              <w:pStyle w:val="7"/>
              <w:spacing w:before="0" w:line="276" w:lineRule="auto" w:after="0"/>
              <w:ind w:left="1129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国家三等、省一等</w:t>
            </w:r>
          </w:p>
        </w:tc>
        <w:tc>
          <w:tcPr>
            <w:tcW w:w="962" w:type="dxa"/>
          </w:tcPr>
          <w:p w14:paraId="72ABD63F">
            <w:pPr>
              <w:pStyle w:val="7"/>
              <w:spacing w:before="0" w:line="276" w:lineRule="auto" w:after="0"/>
              <w:ind w:left="134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25*0.2</w:t>
            </w:r>
          </w:p>
        </w:tc>
        <w:tc>
          <w:tcPr>
            <w:tcW w:w="1875" w:type="dxa"/>
            <w:vMerge w:val="continue"/>
            <w:tcBorders>
              <w:top w:val="nil"/>
              <w:bottom w:val="nil"/>
            </w:tcBorders>
          </w:tcPr>
          <w:p w14:paraId="37F513B9"/>
        </w:tc>
      </w:tr>
      <w:tr w14:paraId="25F877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87" w:type="dxa"/>
            <w:vMerge w:val="continue"/>
            <w:tcBorders>
              <w:top w:val="nil"/>
              <w:bottom w:val="nil"/>
            </w:tcBorders>
          </w:tcPr>
          <w:p w14:paraId="120D8DD8"/>
        </w:tc>
        <w:tc>
          <w:tcPr>
            <w:tcW w:w="1196" w:type="dxa"/>
            <w:vMerge w:val="continue"/>
            <w:tcBorders>
              <w:top w:val="nil"/>
              <w:bottom w:val="nil"/>
            </w:tcBorders>
          </w:tcPr>
          <w:p w14:paraId="15983BAF"/>
        </w:tc>
        <w:tc>
          <w:tcPr>
            <w:tcW w:w="4109" w:type="dxa"/>
          </w:tcPr>
          <w:p w14:paraId="36B23618">
            <w:pPr>
              <w:pStyle w:val="7"/>
              <w:spacing w:before="0" w:line="276" w:lineRule="auto" w:after="0"/>
              <w:ind w:left="649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  <w:lang w:eastAsia="zh-CN"/>
              </w:rPr>
              <w:t>国家优胜或鼓励奖、省二等</w:t>
            </w:r>
          </w:p>
        </w:tc>
        <w:tc>
          <w:tcPr>
            <w:tcW w:w="962" w:type="dxa"/>
          </w:tcPr>
          <w:p w14:paraId="5381976E">
            <w:pPr>
              <w:pStyle w:val="7"/>
              <w:spacing w:before="0" w:line="276" w:lineRule="auto" w:after="0"/>
              <w:ind w:left="134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20*0.2</w:t>
            </w:r>
          </w:p>
        </w:tc>
        <w:tc>
          <w:tcPr>
            <w:tcW w:w="1875" w:type="dxa"/>
            <w:vMerge w:val="continue"/>
            <w:tcBorders>
              <w:top w:val="nil"/>
              <w:bottom w:val="nil"/>
            </w:tcBorders>
          </w:tcPr>
          <w:p w14:paraId="42551665"/>
        </w:tc>
      </w:tr>
      <w:tr w14:paraId="7968FB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87" w:type="dxa"/>
            <w:vMerge w:val="continue"/>
            <w:tcBorders>
              <w:top w:val="nil"/>
            </w:tcBorders>
          </w:tcPr>
          <w:p w14:paraId="56BDB6DC"/>
        </w:tc>
        <w:tc>
          <w:tcPr>
            <w:tcW w:w="1196" w:type="dxa"/>
            <w:vMerge w:val="continue"/>
            <w:tcBorders>
              <w:top w:val="nil"/>
            </w:tcBorders>
          </w:tcPr>
          <w:p w14:paraId="572448B3"/>
        </w:tc>
        <w:tc>
          <w:tcPr>
            <w:tcW w:w="4109" w:type="dxa"/>
          </w:tcPr>
          <w:p w14:paraId="1E063777">
            <w:pPr>
              <w:pStyle w:val="7"/>
              <w:spacing w:before="0" w:line="276" w:lineRule="auto" w:after="0"/>
              <w:ind w:left="1710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省三等</w:t>
            </w:r>
          </w:p>
        </w:tc>
        <w:tc>
          <w:tcPr>
            <w:tcW w:w="962" w:type="dxa"/>
          </w:tcPr>
          <w:p w14:paraId="085C9646">
            <w:pPr>
              <w:pStyle w:val="7"/>
              <w:spacing w:before="0" w:line="276" w:lineRule="auto" w:after="0"/>
              <w:ind w:left="149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15*0.2</w:t>
            </w:r>
          </w:p>
        </w:tc>
        <w:tc>
          <w:tcPr>
            <w:tcW w:w="1875" w:type="dxa"/>
            <w:vMerge w:val="continue"/>
            <w:tcBorders>
              <w:top w:val="nil"/>
            </w:tcBorders>
          </w:tcPr>
          <w:p w14:paraId="6B8D4D43"/>
        </w:tc>
      </w:tr>
      <w:tr w14:paraId="55EBE3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787" w:type="dxa"/>
          </w:tcPr>
          <w:p w14:paraId="1372C5E6">
            <w:pPr>
              <w:spacing w:line="276" w:lineRule="auto" w:before="0" w:after="0"/>
              <w:ind w:firstLine="0"/>
            </w:pPr>
          </w:p>
          <w:p w14:paraId="5A5458DA">
            <w:pPr>
              <w:spacing w:line="276" w:lineRule="auto" w:before="0" w:after="0"/>
              <w:ind w:firstLine="0"/>
            </w:pPr>
          </w:p>
          <w:p w14:paraId="7D0D523A">
            <w:pPr>
              <w:spacing w:line="276" w:lineRule="auto" w:before="0" w:after="0"/>
              <w:ind w:firstLine="0"/>
            </w:pPr>
          </w:p>
          <w:p w14:paraId="0169E155">
            <w:pPr>
              <w:pStyle w:val="7"/>
              <w:spacing w:before="0" w:line="276" w:lineRule="auto" w:after="0"/>
              <w:ind w:left="123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备注</w:t>
            </w:r>
          </w:p>
        </w:tc>
        <w:tc>
          <w:tcPr>
            <w:tcW w:w="8142" w:type="dxa"/>
            <w:gridSpan w:val="4"/>
          </w:tcPr>
          <w:p w14:paraId="03187A50">
            <w:pPr>
              <w:pStyle w:val="7"/>
              <w:spacing w:before="0" w:line="276" w:lineRule="auto" w:after="0"/>
              <w:ind w:left="120" w:right="139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  <w:szCs w:val="22"/>
                <w:lang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spacing w:val="31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5"/>
                <w:sz w:val="21"/>
                <w:lang w:eastAsia="zh-CN"/>
              </w:rPr>
              <w:t>学科竞赛项目等级评定依据校学科竞赛管理办法等相关文件（数学类国际</w:t>
            </w:r>
            <w:r>
              <w:rPr>
                <w:rFonts w:ascii="Times New Roman" w:hAnsi="Times New Roman" w:eastAsia="宋体"/>
                <w:b w:val="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9"/>
                <w:sz w:val="21"/>
                <w:lang w:eastAsia="zh-CN"/>
              </w:rPr>
              <w:t>奖项参照国家级。</w:t>
            </w:r>
            <w:r>
              <w:rPr>
                <w:rFonts w:ascii="Times New Roman" w:hAnsi="Times New Roman" w:eastAsia="宋体"/>
                <w:b w:val="0"/>
                <w:spacing w:val="-19"/>
                <w:sz w:val="21"/>
              </w:rPr>
              <w:t>）</w:t>
            </w:r>
          </w:p>
          <w:p w14:paraId="7C494C99">
            <w:pPr>
              <w:pStyle w:val="7"/>
              <w:spacing w:before="0" w:line="276" w:lineRule="auto" w:after="0"/>
              <w:ind w:left="117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  <w:szCs w:val="22"/>
                <w:lang w:eastAsia="zh-CN"/>
              </w:rPr>
              <w:t>2.</w:t>
            </w:r>
            <w:r>
              <w:rPr>
                <w:rFonts w:ascii="Times New Roman" w:hAnsi="Times New Roman" w:eastAsia="宋体"/>
                <w:b w:val="0"/>
                <w:spacing w:val="38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6"/>
                <w:sz w:val="21"/>
                <w:lang w:eastAsia="zh-CN"/>
              </w:rPr>
              <w:t>参加同一学科竞赛以最高级加分，不累计加分。</w:t>
            </w:r>
          </w:p>
          <w:p w14:paraId="59C6FF25">
            <w:pPr>
              <w:pStyle w:val="7"/>
              <w:spacing w:before="0" w:line="276" w:lineRule="auto" w:after="0"/>
              <w:ind w:left="121" w:right="129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  <w:szCs w:val="22"/>
                <w:lang w:eastAsia="zh-CN"/>
              </w:rPr>
              <w:t>3.</w:t>
            </w:r>
            <w:r>
              <w:rPr>
                <w:rFonts w:ascii="Times New Roman" w:hAnsi="Times New Roman" w:eastAsia="宋体"/>
                <w:b w:val="0"/>
                <w:spacing w:val="45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5"/>
                <w:sz w:val="21"/>
                <w:lang w:eastAsia="zh-CN"/>
              </w:rPr>
              <w:t>其他竞赛包括：全国大学生数学竞赛；浙江省大学生高等数学（微积分）</w:t>
            </w:r>
            <w:r>
              <w:rPr>
                <w:rFonts w:ascii="Times New Roman" w:hAnsi="Times New Roman" w:eastAsia="宋体"/>
                <w:b w:val="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22"/>
                <w:sz w:val="21"/>
                <w:lang w:eastAsia="zh-CN"/>
              </w:rPr>
              <w:t>竞赛；“泰迪杯”数据挖掘挑战赛；长三角高校数学建模竞赛。</w:t>
            </w:r>
          </w:p>
          <w:p w14:paraId="5060B5F9">
            <w:pPr>
              <w:pStyle w:val="7"/>
              <w:spacing w:before="0" w:line="276" w:lineRule="auto" w:after="0"/>
              <w:ind w:left="118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  <w:lang w:eastAsia="zh-CN"/>
              </w:rPr>
              <w:t>全国大学生统计建模大赛参照二类竞赛加分标准。</w:t>
            </w:r>
          </w:p>
        </w:tc>
      </w:tr>
    </w:tbl>
    <w:p w14:paraId="24B27784">
      <w:pPr>
        <w:pStyle w:val="2"/>
        <w:spacing w:before="160" w:line="360" w:lineRule="auto" w:after="80"/>
        <w:ind w:left="728" w:firstLine="0"/>
        <w:jc w:val="left"/>
        <w:outlineLvl w:val="0"/>
        <w:rPr>
          <w:lang w:eastAsia="zh-CN"/>
        </w:rPr>
      </w:pPr>
      <w:r>
        <w:rPr>
          <w:rFonts w:ascii="Times New Roman" w:hAnsi="Times New Roman" w:eastAsia="宋体"/>
          <w:b/>
          <w:bCs/>
          <w:spacing w:val="-9"/>
          <w:sz w:val="28"/>
          <w:lang w:eastAsia="zh-CN"/>
        </w:rPr>
        <w:t>（二）学术成果加分标准</w:t>
      </w:r>
    </w:p>
    <w:p w14:paraId="39047028">
      <w:pPr>
        <w:spacing w:line="24" w:lineRule="exact"/>
        <w:rPr>
          <w:lang w:eastAsia="zh-CN"/>
        </w:rPr>
      </w:pPr>
    </w:p>
    <w:tbl>
      <w:tblPr>
        <w:tblStyle w:val="6"/>
        <w:tblW w:w="91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6245"/>
        <w:gridCol w:w="2135"/>
      </w:tblGrid>
      <w:tr w14:paraId="1E4C90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815" w:type="dxa"/>
          </w:tcPr>
          <w:p w14:paraId="5449CCDB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68926791">
            <w:pPr>
              <w:pStyle w:val="7"/>
              <w:spacing w:before="0" w:line="276" w:lineRule="auto" w:after="0"/>
              <w:ind w:left="173" w:firstLine="0"/>
            </w:pPr>
            <w:r>
              <w:rPr>
                <w:rFonts w:ascii="Times New Roman" w:hAnsi="Times New Roman" w:eastAsia="宋体"/>
                <w:b w:val="0"/>
                <w:bCs/>
                <w:spacing w:val="-8"/>
                <w:sz w:val="21"/>
              </w:rPr>
              <w:t>类别</w:t>
            </w:r>
          </w:p>
        </w:tc>
        <w:tc>
          <w:tcPr>
            <w:tcW w:w="6245" w:type="dxa"/>
          </w:tcPr>
          <w:p w14:paraId="3DA4D1B4">
            <w:pPr>
              <w:spacing w:line="276" w:lineRule="auto" w:before="0" w:after="0"/>
              <w:ind w:firstLine="0"/>
            </w:pPr>
          </w:p>
          <w:p w14:paraId="6BF7143B">
            <w:pPr>
              <w:pStyle w:val="7"/>
              <w:spacing w:before="0" w:line="276" w:lineRule="auto" w:after="0"/>
              <w:ind w:left="2532" w:firstLine="0"/>
            </w:pPr>
            <w:r>
              <w:rPr>
                <w:rFonts w:ascii="Times New Roman" w:hAnsi="Times New Roman" w:eastAsia="宋体"/>
                <w:b w:val="0"/>
                <w:bCs/>
                <w:spacing w:val="-4"/>
                <w:sz w:val="21"/>
              </w:rPr>
              <w:t>获奖名称和等级</w:t>
            </w:r>
          </w:p>
        </w:tc>
        <w:tc>
          <w:tcPr>
            <w:tcW w:w="2135" w:type="dxa"/>
          </w:tcPr>
          <w:p w14:paraId="0AB3FFC7">
            <w:pPr>
              <w:spacing w:line="276" w:lineRule="auto" w:before="0" w:after="0"/>
              <w:ind w:firstLine="0"/>
            </w:pPr>
          </w:p>
          <w:p w14:paraId="2A1BA0A9">
            <w:pPr>
              <w:pStyle w:val="7"/>
              <w:spacing w:before="0" w:line="276" w:lineRule="auto" w:after="0"/>
              <w:ind w:left="1073" w:firstLine="0"/>
            </w:pPr>
            <w:r>
              <w:rPr>
                <w:rFonts w:ascii="Times New Roman" w:hAnsi="Times New Roman" w:eastAsia="宋体"/>
                <w:b w:val="0"/>
                <w:bCs/>
                <w:spacing w:val="-8"/>
                <w:sz w:val="21"/>
              </w:rPr>
              <w:t>加分</w:t>
            </w:r>
          </w:p>
        </w:tc>
      </w:tr>
      <w:tr w14:paraId="2F770A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815" w:type="dxa"/>
            <w:vMerge w:val="restart"/>
            <w:tcBorders>
              <w:bottom w:val="nil"/>
            </w:tcBorders>
          </w:tcPr>
          <w:p w14:paraId="34BCA017">
            <w:pPr>
              <w:spacing w:line="276" w:lineRule="auto" w:before="0" w:after="0"/>
              <w:ind w:firstLine="0"/>
            </w:pPr>
          </w:p>
          <w:p w14:paraId="4A00B447">
            <w:pPr>
              <w:spacing w:line="276" w:lineRule="auto" w:before="0" w:after="0"/>
              <w:ind w:firstLine="0"/>
            </w:pPr>
          </w:p>
          <w:p w14:paraId="424153DC">
            <w:pPr>
              <w:spacing w:line="276" w:lineRule="auto" w:before="0" w:after="0"/>
              <w:ind w:firstLine="0"/>
            </w:pPr>
          </w:p>
          <w:p w14:paraId="71DAAFE8">
            <w:pPr>
              <w:spacing w:line="276" w:lineRule="auto" w:before="0" w:after="0"/>
              <w:ind w:firstLine="0"/>
            </w:pPr>
          </w:p>
          <w:p w14:paraId="33D1F7C6">
            <w:pPr>
              <w:spacing w:line="276" w:lineRule="auto" w:before="0" w:after="0"/>
              <w:ind w:firstLine="0"/>
            </w:pPr>
          </w:p>
          <w:p w14:paraId="5DBF6659">
            <w:pPr>
              <w:pStyle w:val="7"/>
              <w:spacing w:before="0" w:line="276" w:lineRule="auto" w:after="0"/>
              <w:ind w:left="175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论文</w:t>
            </w:r>
          </w:p>
        </w:tc>
        <w:tc>
          <w:tcPr>
            <w:tcW w:w="6245" w:type="dxa"/>
          </w:tcPr>
          <w:p w14:paraId="6B5CCAE8">
            <w:pPr>
              <w:pStyle w:val="7"/>
              <w:spacing w:before="0" w:line="276" w:lineRule="auto" w:after="0"/>
              <w:ind w:left="1928" w:right="60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  <w:lang w:eastAsia="zh-CN"/>
              </w:rPr>
              <w:t>SCI（科学引文索引）、EI（工程索引）、SSCI（社会</w:t>
            </w:r>
            <w:r>
              <w:rPr>
                <w:rFonts w:ascii="Times New Roman" w:hAnsi="Times New Roman" w:eastAsia="宋体"/>
                <w:b w:val="0"/>
                <w:spacing w:val="16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"/>
                <w:sz w:val="21"/>
                <w:lang w:eastAsia="zh-CN"/>
              </w:rPr>
              <w:t>科学引文索引）等检索</w:t>
            </w:r>
          </w:p>
        </w:tc>
        <w:tc>
          <w:tcPr>
            <w:tcW w:w="2135" w:type="dxa"/>
          </w:tcPr>
          <w:p w14:paraId="3C424CF0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5B0FAAF0">
            <w:pPr>
              <w:pStyle w:val="7"/>
              <w:spacing w:before="0" w:line="276" w:lineRule="auto" w:after="0"/>
              <w:ind w:left="958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50</w:t>
            </w:r>
          </w:p>
        </w:tc>
      </w:tr>
      <w:tr w14:paraId="31C39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815" w:type="dxa"/>
            <w:vMerge w:val="continue"/>
            <w:tcBorders>
              <w:top w:val="nil"/>
              <w:bottom w:val="nil"/>
            </w:tcBorders>
          </w:tcPr>
          <w:p w14:paraId="184F3A4B"/>
        </w:tc>
        <w:tc>
          <w:tcPr>
            <w:tcW w:w="6245" w:type="dxa"/>
          </w:tcPr>
          <w:p w14:paraId="4655DEA9">
            <w:pPr>
              <w:pStyle w:val="7"/>
              <w:spacing w:before="0" w:line="276" w:lineRule="auto" w:after="0"/>
              <w:ind w:left="2412" w:firstLine="0"/>
            </w:pP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一级核心学术期刊</w:t>
            </w:r>
          </w:p>
        </w:tc>
        <w:tc>
          <w:tcPr>
            <w:tcW w:w="2135" w:type="dxa"/>
          </w:tcPr>
          <w:p w14:paraId="5C65BFE9">
            <w:pPr>
              <w:spacing w:line="276" w:lineRule="auto" w:before="0" w:after="0"/>
              <w:ind w:firstLine="0"/>
            </w:pPr>
          </w:p>
          <w:p w14:paraId="0BB73515">
            <w:pPr>
              <w:pStyle w:val="7"/>
              <w:spacing w:before="0" w:line="276" w:lineRule="auto" w:after="0"/>
              <w:ind w:left="958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50</w:t>
            </w:r>
          </w:p>
        </w:tc>
      </w:tr>
      <w:tr w14:paraId="68D71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15" w:type="dxa"/>
            <w:vMerge w:val="continue"/>
            <w:tcBorders>
              <w:top w:val="nil"/>
              <w:bottom w:val="nil"/>
            </w:tcBorders>
          </w:tcPr>
          <w:p w14:paraId="00497B3C"/>
        </w:tc>
        <w:tc>
          <w:tcPr>
            <w:tcW w:w="6245" w:type="dxa"/>
          </w:tcPr>
          <w:p w14:paraId="255E445E">
            <w:pPr>
              <w:pStyle w:val="7"/>
              <w:spacing w:before="0" w:line="276" w:lineRule="auto" w:after="0"/>
              <w:ind w:left="2412" w:firstLine="0"/>
            </w:pP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二级核心学术期刊</w:t>
            </w:r>
          </w:p>
        </w:tc>
        <w:tc>
          <w:tcPr>
            <w:tcW w:w="2135" w:type="dxa"/>
          </w:tcPr>
          <w:p w14:paraId="3FE362AC">
            <w:pPr>
              <w:pStyle w:val="7"/>
              <w:spacing w:before="0" w:line="276" w:lineRule="auto" w:after="0"/>
              <w:ind w:left="958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30</w:t>
            </w:r>
          </w:p>
        </w:tc>
      </w:tr>
      <w:tr w14:paraId="1F0AB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815" w:type="dxa"/>
            <w:vMerge w:val="continue"/>
            <w:tcBorders>
              <w:top w:val="nil"/>
            </w:tcBorders>
          </w:tcPr>
          <w:p w14:paraId="2F813D2D"/>
        </w:tc>
        <w:tc>
          <w:tcPr>
            <w:tcW w:w="6245" w:type="dxa"/>
          </w:tcPr>
          <w:p w14:paraId="71E6BC47">
            <w:pPr>
              <w:pStyle w:val="7"/>
              <w:spacing w:before="0" w:line="276" w:lineRule="auto" w:after="0"/>
              <w:ind w:left="1980" w:right="5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11"/>
                <w:sz w:val="21"/>
                <w:lang w:eastAsia="zh-CN"/>
              </w:rPr>
              <w:t>国外学术期刊、大学学报、非大学学报一般学术期刊、国内有</w:t>
            </w:r>
            <w:r>
              <w:rPr>
                <w:rFonts w:ascii="Times New Roman" w:hAnsi="Times New Roman" w:eastAsia="宋体"/>
                <w:b w:val="0"/>
                <w:spacing w:val="3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0"/>
                <w:sz w:val="21"/>
                <w:lang w:eastAsia="zh-CN"/>
              </w:rPr>
              <w:t>刊号的学术会议论文集</w:t>
            </w:r>
          </w:p>
        </w:tc>
        <w:tc>
          <w:tcPr>
            <w:tcW w:w="2135" w:type="dxa"/>
          </w:tcPr>
          <w:p w14:paraId="6865D686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15E43185">
            <w:pPr>
              <w:pStyle w:val="7"/>
              <w:spacing w:before="0" w:line="276" w:lineRule="auto" w:after="0"/>
              <w:ind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10（</w:t>
            </w: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lang w:eastAsia="zh-CN"/>
              </w:rPr>
              <w:t>总计</w:t>
            </w: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限2篇）</w:t>
            </w:r>
          </w:p>
        </w:tc>
      </w:tr>
    </w:tbl>
    <w:p w14:paraId="78D180FE"/>
    <w:p w14:paraId="7570F194">
      <w:pPr>
        <w:sectPr>
          <w:pgSz w:w="11910" w:h="16840"/>
          <w:pgMar w:top="1440" w:right="1803" w:bottom="1440" w:left="1803" w:header="0" w:footer="0" w:gutter="0"/>
          <w:cols w:space="720" w:num="1"/>
        </w:sectPr>
      </w:pPr>
    </w:p>
    <w:p w14:paraId="66935F87">
      <w:pPr>
        <w:spacing w:line="88" w:lineRule="exact"/>
      </w:pPr>
    </w:p>
    <w:tbl>
      <w:tblPr>
        <w:tblStyle w:val="6"/>
        <w:tblW w:w="92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6246"/>
        <w:gridCol w:w="2172"/>
      </w:tblGrid>
      <w:tr w14:paraId="0CA5E6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15" w:type="dxa"/>
            <w:vMerge w:val="restart"/>
            <w:tcBorders>
              <w:bottom w:val="nil"/>
            </w:tcBorders>
          </w:tcPr>
          <w:p w14:paraId="4F7BA9A1">
            <w:pPr>
              <w:spacing w:line="276" w:lineRule="auto" w:before="0" w:after="0"/>
              <w:ind w:firstLine="0"/>
            </w:pPr>
          </w:p>
          <w:p w14:paraId="4ADA55FB">
            <w:pPr>
              <w:spacing w:line="276" w:lineRule="auto" w:before="0" w:after="0"/>
              <w:ind w:firstLine="0"/>
            </w:pPr>
          </w:p>
          <w:p w14:paraId="48F9E537">
            <w:pPr>
              <w:spacing w:line="276" w:lineRule="auto" w:before="0" w:after="0"/>
              <w:ind w:firstLine="0"/>
            </w:pPr>
          </w:p>
          <w:p w14:paraId="4D4B5AA1">
            <w:pPr>
              <w:pStyle w:val="7"/>
              <w:spacing w:before="0" w:line="276" w:lineRule="auto" w:after="0"/>
              <w:ind w:left="177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发明</w:t>
            </w:r>
          </w:p>
        </w:tc>
        <w:tc>
          <w:tcPr>
            <w:tcW w:w="6246" w:type="dxa"/>
          </w:tcPr>
          <w:p w14:paraId="4D050237">
            <w:pPr>
              <w:spacing w:line="276" w:lineRule="auto" w:before="0" w:after="0"/>
              <w:ind w:firstLine="0"/>
            </w:pPr>
          </w:p>
          <w:p w14:paraId="2CDE4F2C">
            <w:pPr>
              <w:pStyle w:val="7"/>
              <w:spacing w:before="0" w:line="276" w:lineRule="auto" w:after="0"/>
              <w:ind w:left="2287" w:firstLine="0"/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</w:rPr>
              <w:t>授权的国家发明专利</w:t>
            </w:r>
          </w:p>
        </w:tc>
        <w:tc>
          <w:tcPr>
            <w:tcW w:w="2172" w:type="dxa"/>
          </w:tcPr>
          <w:p w14:paraId="10D1B59B">
            <w:pPr>
              <w:spacing w:line="276" w:lineRule="auto" w:before="0" w:after="0"/>
              <w:ind w:firstLine="0"/>
            </w:pPr>
          </w:p>
          <w:p w14:paraId="3348374E">
            <w:pPr>
              <w:pStyle w:val="7"/>
              <w:spacing w:before="0" w:line="276" w:lineRule="auto" w:after="0"/>
              <w:ind w:left="1197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30</w:t>
            </w:r>
          </w:p>
        </w:tc>
      </w:tr>
      <w:tr w14:paraId="7E6D7C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815" w:type="dxa"/>
            <w:vMerge w:val="continue"/>
            <w:tcBorders>
              <w:top w:val="nil"/>
            </w:tcBorders>
          </w:tcPr>
          <w:p w14:paraId="6F0D138E"/>
        </w:tc>
        <w:tc>
          <w:tcPr>
            <w:tcW w:w="6246" w:type="dxa"/>
          </w:tcPr>
          <w:p w14:paraId="1267FA82">
            <w:pPr>
              <w:pStyle w:val="7"/>
              <w:spacing w:before="0" w:line="276" w:lineRule="auto" w:after="0"/>
              <w:ind w:left="1687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  <w:lang w:eastAsia="zh-CN"/>
              </w:rPr>
              <w:t>授权的外观专利、实用新型专利</w:t>
            </w:r>
          </w:p>
        </w:tc>
        <w:tc>
          <w:tcPr>
            <w:tcW w:w="2172" w:type="dxa"/>
          </w:tcPr>
          <w:p w14:paraId="159F1231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4778C905">
            <w:pPr>
              <w:pStyle w:val="7"/>
              <w:spacing w:before="0" w:line="276" w:lineRule="auto" w:after="0"/>
              <w:ind w:firstLineChars="100" w:firstLine="0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20</w:t>
            </w:r>
            <w:r>
              <w:rPr>
                <w:rFonts w:hint="eastAsia" w:ascii="Times New Roman" w:hAnsi="Times New Roman" w:eastAsia="宋体"/>
                <w:b w:val="0"/>
                <w:spacing w:val="-7"/>
                <w:sz w:val="21"/>
                <w:lang w:eastAsia="zh-CN"/>
              </w:rPr>
              <w:t>（总计限2项）</w:t>
            </w:r>
          </w:p>
        </w:tc>
      </w:tr>
      <w:tr w14:paraId="79864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815" w:type="dxa"/>
          </w:tcPr>
          <w:p w14:paraId="13605CD6">
            <w:pPr>
              <w:spacing w:line="276" w:lineRule="auto" w:before="0" w:after="0"/>
              <w:ind w:firstLine="0"/>
            </w:pPr>
          </w:p>
          <w:p w14:paraId="0BF025CF">
            <w:pPr>
              <w:pStyle w:val="7"/>
              <w:spacing w:before="0" w:line="276" w:lineRule="auto" w:after="0"/>
              <w:ind w:left="174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专利</w:t>
            </w:r>
          </w:p>
        </w:tc>
        <w:tc>
          <w:tcPr>
            <w:tcW w:w="6246" w:type="dxa"/>
          </w:tcPr>
          <w:p w14:paraId="346D570F">
            <w:pPr>
              <w:spacing w:line="276" w:lineRule="auto" w:before="0" w:after="0"/>
              <w:ind w:firstLine="0"/>
            </w:pPr>
          </w:p>
          <w:p w14:paraId="058F1C28">
            <w:pPr>
              <w:pStyle w:val="7"/>
              <w:spacing w:before="0" w:line="276" w:lineRule="auto" w:after="0"/>
              <w:ind w:left="2407" w:firstLine="0"/>
            </w:pP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授权的软件著作权</w:t>
            </w:r>
          </w:p>
        </w:tc>
        <w:tc>
          <w:tcPr>
            <w:tcW w:w="2172" w:type="dxa"/>
          </w:tcPr>
          <w:p w14:paraId="6429D6AC">
            <w:pPr>
              <w:spacing w:line="276" w:lineRule="auto" w:before="0" w:after="0"/>
              <w:ind w:firstLine="0"/>
            </w:pPr>
          </w:p>
          <w:p w14:paraId="0D22BA3F">
            <w:pPr>
              <w:pStyle w:val="7"/>
              <w:spacing w:before="0" w:line="276" w:lineRule="auto" w:after="0"/>
              <w:ind w:firstLineChars="100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10（</w:t>
            </w: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lang w:eastAsia="zh-CN"/>
              </w:rPr>
              <w:t>总计</w:t>
            </w: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限2项）</w:t>
            </w:r>
          </w:p>
        </w:tc>
      </w:tr>
      <w:tr w14:paraId="643F08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1" w:hRule="atLeast"/>
        </w:trPr>
        <w:tc>
          <w:tcPr>
            <w:tcW w:w="815" w:type="dxa"/>
          </w:tcPr>
          <w:p w14:paraId="4D4F2174">
            <w:pPr>
              <w:spacing w:line="276" w:lineRule="auto" w:before="0" w:after="0"/>
              <w:ind w:firstLine="0"/>
            </w:pPr>
          </w:p>
          <w:p w14:paraId="414FBA69">
            <w:pPr>
              <w:spacing w:line="276" w:lineRule="auto" w:before="0" w:after="0"/>
              <w:ind w:firstLine="0"/>
            </w:pPr>
          </w:p>
          <w:p w14:paraId="23666F3B">
            <w:pPr>
              <w:spacing w:line="276" w:lineRule="auto" w:before="0" w:after="0"/>
              <w:ind w:firstLine="0"/>
            </w:pPr>
          </w:p>
          <w:p w14:paraId="0E54EE99">
            <w:pPr>
              <w:spacing w:line="276" w:lineRule="auto" w:before="0" w:after="0"/>
              <w:ind w:firstLine="0"/>
            </w:pPr>
          </w:p>
          <w:p w14:paraId="4910080D">
            <w:pPr>
              <w:spacing w:line="276" w:lineRule="auto" w:before="0" w:after="0"/>
              <w:ind w:firstLine="0"/>
            </w:pPr>
          </w:p>
          <w:p w14:paraId="1D057085">
            <w:pPr>
              <w:pStyle w:val="7"/>
              <w:spacing w:before="0" w:line="276" w:lineRule="auto" w:after="0"/>
              <w:ind w:left="176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备注</w:t>
            </w:r>
          </w:p>
        </w:tc>
        <w:tc>
          <w:tcPr>
            <w:tcW w:w="8418" w:type="dxa"/>
            <w:gridSpan w:val="2"/>
          </w:tcPr>
          <w:p w14:paraId="0A559363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38E1CC16">
            <w:pPr>
              <w:pStyle w:val="7"/>
              <w:spacing w:before="0" w:line="276" w:lineRule="auto" w:after="0"/>
              <w:ind w:left="12" w:firstLine="0"/>
              <w:jc w:val="both"/>
              <w:rPr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  <w:lang w:eastAsia="zh-CN"/>
              </w:rPr>
              <w:t>1.</w:t>
            </w:r>
            <w:r>
              <w:rPr>
                <w:rFonts w:ascii="Times New Roman" w:hAnsi="Times New Roman" w:eastAsia="宋体"/>
                <w:b w:val="0"/>
                <w:spacing w:val="36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"/>
                <w:sz w:val="21"/>
                <w:lang w:eastAsia="zh-CN"/>
              </w:rPr>
              <w:t>以独立作者身份发表的得满分，2人的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  <w:lang w:eastAsia="zh-CN"/>
              </w:rPr>
              <w:t>得分比例为6:4；3人的得分比例为</w:t>
            </w:r>
            <w:r>
              <w:rPr>
                <w:rFonts w:ascii="Times New Roman" w:hAnsi="Times New Roman" w:eastAsia="宋体"/>
                <w:b w:val="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5"/>
                <w:sz w:val="21"/>
                <w:lang w:eastAsia="zh-CN"/>
              </w:rPr>
              <w:t>5:3:2；4人的得分比例为4:3:2:1；5人及以上的得分比例为4:3:2:1:1，其中第5人及以</w:t>
            </w:r>
            <w:r>
              <w:rPr>
                <w:rFonts w:ascii="Times New Roman" w:hAnsi="Times New Roman" w:eastAsia="宋体"/>
                <w:b w:val="0"/>
                <w:spacing w:val="5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8"/>
                <w:sz w:val="21"/>
                <w:lang w:eastAsia="zh-CN"/>
              </w:rPr>
              <w:t>后的同学加分比例为1。教师作者不参与排序，不影响学生加分。</w:t>
            </w:r>
          </w:p>
          <w:p w14:paraId="23039D6C">
            <w:pPr>
              <w:pStyle w:val="7"/>
              <w:spacing w:before="0" w:line="276" w:lineRule="auto" w:after="0"/>
              <w:ind w:left="11" w:firstLine="0"/>
              <w:jc w:val="both"/>
              <w:rPr>
                <w:spacing w:val="-4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pacing w:val="-11"/>
                <w:sz w:val="21"/>
                <w:lang w:eastAsia="zh-CN"/>
              </w:rPr>
              <w:t>2.</w:t>
            </w:r>
            <w:r>
              <w:rPr>
                <w:rFonts w:ascii="Times New Roman" w:hAnsi="Times New Roman" w:eastAsia="宋体"/>
                <w:b w:val="0"/>
                <w:spacing w:val="43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1"/>
                <w:sz w:val="21"/>
                <w:lang w:eastAsia="zh-CN"/>
              </w:rPr>
              <w:t>刊物级别依据学校规定，评定且需在当学年见刊，未发表（只有录用通知）</w:t>
            </w:r>
            <w:r>
              <w:rPr>
                <w:rFonts w:ascii="Times New Roman" w:hAnsi="Times New Roman" w:eastAsia="宋体"/>
                <w:b w:val="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4"/>
                <w:sz w:val="21"/>
                <w:lang w:eastAsia="zh-CN"/>
              </w:rPr>
              <w:t>作品不计分</w:t>
            </w: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lang w:eastAsia="zh-CN"/>
              </w:rPr>
              <w:t>，专利（正式授权）。</w:t>
            </w:r>
          </w:p>
          <w:p w14:paraId="3580A23F">
            <w:pPr>
              <w:pStyle w:val="7"/>
              <w:spacing w:before="0" w:line="276" w:lineRule="auto" w:after="0"/>
              <w:ind w:left="11" w:firstLine="0"/>
              <w:jc w:val="both"/>
              <w:rPr>
                <w:spacing w:val="-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lang w:eastAsia="zh-CN"/>
              </w:rPr>
              <w:t>3.以上成果均须以杭州师范大学为第一单位，论文不能是非法期刊（套刊等均不算）</w:t>
            </w:r>
          </w:p>
          <w:p w14:paraId="5C27424F">
            <w:pPr>
              <w:pStyle w:val="7"/>
              <w:spacing w:before="0" w:line="276" w:lineRule="auto" w:after="0"/>
              <w:ind w:left="11" w:firstLine="0"/>
              <w:jc w:val="both"/>
              <w:rPr>
                <w:spacing w:val="-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pacing w:val="-4"/>
                <w:sz w:val="21"/>
                <w:lang w:eastAsia="zh-CN"/>
              </w:rPr>
              <w:t>注：正规刊物查询方式（国家新闻出版署-办事服务-从业机构和产品查询-期刊/期刊社，刊号和刊物名称须完全一致）</w:t>
            </w:r>
          </w:p>
        </w:tc>
      </w:tr>
    </w:tbl>
    <w:p w14:paraId="382FC6E7">
      <w:pPr>
        <w:pStyle w:val="2"/>
        <w:spacing w:before="160" w:line="360" w:lineRule="auto" w:after="80"/>
        <w:ind w:left="770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bCs/>
          <w:spacing w:val="5"/>
          <w:sz w:val="28"/>
          <w:lang w:eastAsia="zh-CN"/>
        </w:rPr>
        <w:t>（三）科研课题立项加分标准</w:t>
      </w:r>
    </w:p>
    <w:p w14:paraId="14776C85">
      <w:pPr>
        <w:pStyle w:val="2"/>
        <w:spacing w:before="0" w:line="360" w:lineRule="auto" w:after="80"/>
        <w:ind w:left="767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科研课题或项目立项并结题的加分标准如下。</w:t>
      </w:r>
    </w:p>
    <w:p w14:paraId="6485997A">
      <w:pPr>
        <w:spacing w:line="55" w:lineRule="auto"/>
        <w:rPr>
          <w:sz w:val="2"/>
          <w:lang w:eastAsia="zh-CN"/>
        </w:rPr>
      </w:pPr>
    </w:p>
    <w:tbl>
      <w:tblPr>
        <w:tblStyle w:val="6"/>
        <w:tblW w:w="9184" w:type="dxa"/>
        <w:tblInd w:w="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59"/>
        <w:gridCol w:w="3683"/>
        <w:gridCol w:w="1942"/>
      </w:tblGrid>
      <w:tr w14:paraId="47577C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3559" w:type="dxa"/>
          </w:tcPr>
          <w:p w14:paraId="3EBC7BAB">
            <w:pPr>
              <w:spacing w:line="276" w:lineRule="auto" w:before="0" w:after="0"/>
              <w:ind w:firstLine="0"/>
              <w:rPr>
                <w:lang w:eastAsia="zh-CN"/>
              </w:rPr>
            </w:pPr>
          </w:p>
          <w:p w14:paraId="4D5455C7">
            <w:pPr>
              <w:pStyle w:val="7"/>
              <w:spacing w:before="0" w:line="276" w:lineRule="auto" w:after="0"/>
              <w:ind w:left="1786" w:firstLine="0"/>
            </w:pPr>
            <w:r>
              <w:rPr>
                <w:rFonts w:ascii="Times New Roman" w:hAnsi="Times New Roman" w:eastAsia="宋体"/>
                <w:b w:val="0"/>
                <w:bCs/>
                <w:spacing w:val="-7"/>
                <w:sz w:val="21"/>
              </w:rPr>
              <w:t>序号</w:t>
            </w:r>
          </w:p>
        </w:tc>
        <w:tc>
          <w:tcPr>
            <w:tcW w:w="3683" w:type="dxa"/>
          </w:tcPr>
          <w:p w14:paraId="4425371B">
            <w:pPr>
              <w:spacing w:line="276" w:lineRule="auto" w:before="0" w:after="0"/>
              <w:ind w:firstLine="0"/>
            </w:pPr>
          </w:p>
          <w:p w14:paraId="265D66D2">
            <w:pPr>
              <w:pStyle w:val="7"/>
              <w:spacing w:before="0" w:line="276" w:lineRule="auto" w:after="0"/>
              <w:ind w:left="1611" w:firstLine="0"/>
            </w:pPr>
            <w:r>
              <w:rPr>
                <w:rFonts w:ascii="Times New Roman" w:hAnsi="Times New Roman" w:eastAsia="宋体"/>
                <w:b w:val="0"/>
                <w:bCs/>
                <w:spacing w:val="-6"/>
                <w:sz w:val="21"/>
              </w:rPr>
              <w:t>项目级别</w:t>
            </w:r>
          </w:p>
        </w:tc>
        <w:tc>
          <w:tcPr>
            <w:tcW w:w="1942" w:type="dxa"/>
          </w:tcPr>
          <w:p w14:paraId="200D2AEF">
            <w:pPr>
              <w:spacing w:line="276" w:lineRule="auto" w:before="0" w:after="0"/>
              <w:ind w:firstLine="0"/>
            </w:pPr>
          </w:p>
          <w:p w14:paraId="797767A2">
            <w:pPr>
              <w:pStyle w:val="7"/>
              <w:spacing w:before="0" w:line="276" w:lineRule="auto" w:after="0"/>
              <w:ind w:left="977" w:firstLine="0"/>
            </w:pPr>
            <w:r>
              <w:rPr>
                <w:rFonts w:ascii="Times New Roman" w:hAnsi="Times New Roman" w:eastAsia="宋体"/>
                <w:b w:val="0"/>
                <w:bCs/>
                <w:spacing w:val="-8"/>
                <w:sz w:val="21"/>
              </w:rPr>
              <w:t>加分</w:t>
            </w:r>
          </w:p>
        </w:tc>
      </w:tr>
      <w:tr w14:paraId="39D6F2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3559" w:type="dxa"/>
          </w:tcPr>
          <w:p w14:paraId="055044C3">
            <w:pPr>
              <w:spacing w:line="276" w:lineRule="auto" w:before="0" w:after="0"/>
              <w:ind w:firstLine="0"/>
            </w:pPr>
          </w:p>
          <w:p w14:paraId="0E296B61">
            <w:pPr>
              <w:pStyle w:val="7"/>
              <w:spacing w:before="0" w:line="276" w:lineRule="auto" w:after="0"/>
              <w:ind w:left="1984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3683" w:type="dxa"/>
          </w:tcPr>
          <w:p w14:paraId="6B7E4D25">
            <w:pPr>
              <w:spacing w:line="276" w:lineRule="auto" w:before="0" w:after="0"/>
              <w:ind w:firstLine="0"/>
            </w:pPr>
          </w:p>
          <w:p w14:paraId="063B3016">
            <w:pPr>
              <w:pStyle w:val="7"/>
              <w:spacing w:before="0" w:line="276" w:lineRule="auto" w:after="0"/>
              <w:ind w:left="1750" w:firstLine="0"/>
            </w:pPr>
            <w:r>
              <w:rPr>
                <w:rFonts w:ascii="Times New Roman" w:hAnsi="Times New Roman" w:eastAsia="宋体"/>
                <w:b w:val="0"/>
                <w:spacing w:val="-11"/>
                <w:sz w:val="21"/>
              </w:rPr>
              <w:t>国家级</w:t>
            </w:r>
          </w:p>
        </w:tc>
        <w:tc>
          <w:tcPr>
            <w:tcW w:w="1942" w:type="dxa"/>
          </w:tcPr>
          <w:p w14:paraId="3AD93D93">
            <w:pPr>
              <w:spacing w:line="276" w:lineRule="auto" w:before="0" w:after="0"/>
              <w:ind w:firstLine="0"/>
            </w:pPr>
          </w:p>
          <w:p w14:paraId="0FC963FC">
            <w:pPr>
              <w:pStyle w:val="7"/>
              <w:spacing w:before="0" w:line="276" w:lineRule="auto" w:after="0"/>
              <w:ind w:left="1100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25</w:t>
            </w:r>
          </w:p>
        </w:tc>
      </w:tr>
      <w:tr w14:paraId="63FE9D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3559" w:type="dxa"/>
          </w:tcPr>
          <w:p w14:paraId="32CBAF70">
            <w:pPr>
              <w:spacing w:line="276" w:lineRule="auto" w:before="0" w:after="0"/>
              <w:ind w:firstLine="0"/>
            </w:pPr>
          </w:p>
          <w:p w14:paraId="46FEA100">
            <w:pPr>
              <w:pStyle w:val="7"/>
              <w:spacing w:before="0" w:line="276" w:lineRule="auto" w:after="0"/>
              <w:ind w:left="1970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3683" w:type="dxa"/>
          </w:tcPr>
          <w:p w14:paraId="3CB382DB">
            <w:pPr>
              <w:spacing w:line="276" w:lineRule="auto" w:before="0" w:after="0"/>
              <w:ind w:firstLine="0"/>
            </w:pPr>
          </w:p>
          <w:p w14:paraId="4D6AE721">
            <w:pPr>
              <w:pStyle w:val="7"/>
              <w:spacing w:before="0" w:line="276" w:lineRule="auto" w:after="0"/>
              <w:ind w:left="1731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省部级</w:t>
            </w:r>
          </w:p>
        </w:tc>
        <w:tc>
          <w:tcPr>
            <w:tcW w:w="1942" w:type="dxa"/>
          </w:tcPr>
          <w:p w14:paraId="3D4F78E1">
            <w:pPr>
              <w:spacing w:line="276" w:lineRule="auto" w:before="0" w:after="0"/>
              <w:ind w:firstLine="0"/>
            </w:pPr>
          </w:p>
          <w:p w14:paraId="6C884966">
            <w:pPr>
              <w:pStyle w:val="7"/>
              <w:spacing w:before="0" w:line="276" w:lineRule="auto" w:after="0"/>
              <w:ind w:left="1114" w:firstLine="0"/>
            </w:pPr>
            <w:r>
              <w:rPr>
                <w:rFonts w:ascii="Times New Roman" w:hAnsi="Times New Roman" w:eastAsia="宋体"/>
                <w:b w:val="0"/>
                <w:spacing w:val="-14"/>
                <w:sz w:val="21"/>
              </w:rPr>
              <w:t>15</w:t>
            </w:r>
          </w:p>
        </w:tc>
      </w:tr>
    </w:tbl>
    <w:p w14:paraId="7815B4E7">
      <w:pPr>
        <w:pStyle w:val="2"/>
        <w:spacing w:before="120" w:line="360" w:lineRule="auto" w:after="60"/>
        <w:ind w:left="2382" w:firstLine="0"/>
        <w:jc w:val="left"/>
        <w:outlineLvl w:val="0"/>
        <w:rPr>
          <w:lang w:eastAsia="zh-CN"/>
        </w:rPr>
      </w:pPr>
      <w:r>
        <w:rPr>
          <w:rFonts w:ascii="Times New Roman" w:hAnsi="Times New Roman" w:eastAsia="宋体"/>
          <w:b/>
          <w:bCs/>
          <w:spacing w:val="6"/>
          <w:sz w:val="24"/>
          <w:lang w:eastAsia="zh-CN"/>
        </w:rPr>
        <w:t>科研课题立项排名得分计算比例如下:</w:t>
      </w:r>
    </w:p>
    <w:p w14:paraId="4802DEBC">
      <w:pPr>
        <w:spacing w:line="24" w:lineRule="exact"/>
        <w:rPr>
          <w:lang w:eastAsia="zh-CN"/>
        </w:rPr>
      </w:pPr>
    </w:p>
    <w:tbl>
      <w:tblPr>
        <w:tblStyle w:val="6"/>
        <w:tblW w:w="9178" w:type="dxa"/>
        <w:tblInd w:w="10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9"/>
        <w:gridCol w:w="501"/>
        <w:gridCol w:w="501"/>
        <w:gridCol w:w="500"/>
        <w:gridCol w:w="501"/>
        <w:gridCol w:w="501"/>
        <w:gridCol w:w="502"/>
        <w:gridCol w:w="501"/>
        <w:gridCol w:w="501"/>
        <w:gridCol w:w="501"/>
        <w:gridCol w:w="502"/>
        <w:gridCol w:w="501"/>
        <w:gridCol w:w="501"/>
        <w:gridCol w:w="501"/>
        <w:gridCol w:w="501"/>
        <w:gridCol w:w="514"/>
      </w:tblGrid>
      <w:tr w14:paraId="04EC51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49" w:type="dxa"/>
          </w:tcPr>
          <w:p w14:paraId="69F93725">
            <w:pPr>
              <w:pStyle w:val="7"/>
              <w:spacing w:before="0" w:line="276" w:lineRule="auto" w:after="0"/>
              <w:ind w:left="495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人数</w:t>
            </w:r>
          </w:p>
        </w:tc>
        <w:tc>
          <w:tcPr>
            <w:tcW w:w="501" w:type="dxa"/>
          </w:tcPr>
          <w:p w14:paraId="3878E0D6">
            <w:pPr>
              <w:pStyle w:val="7"/>
              <w:spacing w:before="0" w:line="276" w:lineRule="auto" w:after="0"/>
              <w:ind w:left="213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001" w:type="dxa"/>
            <w:gridSpan w:val="2"/>
          </w:tcPr>
          <w:p w14:paraId="269984D9">
            <w:pPr>
              <w:pStyle w:val="7"/>
              <w:spacing w:before="0" w:line="276" w:lineRule="auto" w:after="0"/>
              <w:ind w:left="448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504" w:type="dxa"/>
            <w:gridSpan w:val="3"/>
          </w:tcPr>
          <w:p w14:paraId="669E9C84">
            <w:pPr>
              <w:pStyle w:val="7"/>
              <w:spacing w:before="0" w:line="276" w:lineRule="auto" w:after="0"/>
              <w:ind w:left="942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2005" w:type="dxa"/>
            <w:gridSpan w:val="4"/>
          </w:tcPr>
          <w:p w14:paraId="13568C82">
            <w:pPr>
              <w:pStyle w:val="7"/>
              <w:spacing w:before="0" w:line="276" w:lineRule="auto" w:after="0"/>
              <w:ind w:left="1189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2518" w:type="dxa"/>
            <w:gridSpan w:val="5"/>
          </w:tcPr>
          <w:p w14:paraId="4EE51559">
            <w:pPr>
              <w:pStyle w:val="7"/>
              <w:spacing w:before="0" w:line="276" w:lineRule="auto" w:after="0"/>
              <w:ind w:left="1450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 w14:paraId="7E1CF7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649" w:type="dxa"/>
          </w:tcPr>
          <w:p w14:paraId="148BBB05">
            <w:pPr>
              <w:pStyle w:val="7"/>
              <w:spacing w:before="0" w:line="276" w:lineRule="auto" w:after="0"/>
              <w:ind w:left="493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排序</w:t>
            </w:r>
          </w:p>
        </w:tc>
        <w:tc>
          <w:tcPr>
            <w:tcW w:w="501" w:type="dxa"/>
          </w:tcPr>
          <w:p w14:paraId="42D92F1C">
            <w:pPr>
              <w:pStyle w:val="7"/>
              <w:spacing w:before="0" w:line="276" w:lineRule="auto" w:after="0"/>
              <w:ind w:left="213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501" w:type="dxa"/>
          </w:tcPr>
          <w:p w14:paraId="6EE64ABA">
            <w:pPr>
              <w:pStyle w:val="7"/>
              <w:spacing w:before="0" w:line="276" w:lineRule="auto" w:after="0"/>
              <w:ind w:left="213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500" w:type="dxa"/>
          </w:tcPr>
          <w:p w14:paraId="076901C1">
            <w:pPr>
              <w:pStyle w:val="7"/>
              <w:spacing w:before="0" w:line="276" w:lineRule="auto" w:after="0"/>
              <w:ind w:left="197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501" w:type="dxa"/>
          </w:tcPr>
          <w:p w14:paraId="00CFF764">
            <w:pPr>
              <w:pStyle w:val="7"/>
              <w:spacing w:before="0" w:line="276" w:lineRule="auto" w:after="0"/>
              <w:ind w:left="213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501" w:type="dxa"/>
          </w:tcPr>
          <w:p w14:paraId="280BDCAB">
            <w:pPr>
              <w:pStyle w:val="7"/>
              <w:spacing w:before="0" w:line="276" w:lineRule="auto" w:after="0"/>
              <w:ind w:left="199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502" w:type="dxa"/>
          </w:tcPr>
          <w:p w14:paraId="7DEB5B2D">
            <w:pPr>
              <w:pStyle w:val="7"/>
              <w:spacing w:before="0" w:line="276" w:lineRule="auto" w:after="0"/>
              <w:ind w:left="201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501" w:type="dxa"/>
          </w:tcPr>
          <w:p w14:paraId="0C70F83D">
            <w:pPr>
              <w:pStyle w:val="7"/>
              <w:spacing w:before="0" w:line="276" w:lineRule="auto" w:after="0"/>
              <w:ind w:left="214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501" w:type="dxa"/>
          </w:tcPr>
          <w:p w14:paraId="72D7B798">
            <w:pPr>
              <w:pStyle w:val="7"/>
              <w:spacing w:before="0" w:line="276" w:lineRule="auto" w:after="0"/>
              <w:ind w:left="200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501" w:type="dxa"/>
          </w:tcPr>
          <w:p w14:paraId="7E85835F">
            <w:pPr>
              <w:pStyle w:val="7"/>
              <w:spacing w:before="0" w:line="276" w:lineRule="auto" w:after="0"/>
              <w:ind w:left="202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502" w:type="dxa"/>
          </w:tcPr>
          <w:p w14:paraId="47F31FC7">
            <w:pPr>
              <w:pStyle w:val="7"/>
              <w:spacing w:before="0" w:line="276" w:lineRule="auto" w:after="0"/>
              <w:ind w:left="197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501" w:type="dxa"/>
          </w:tcPr>
          <w:p w14:paraId="1006E1C4">
            <w:pPr>
              <w:pStyle w:val="7"/>
              <w:spacing w:before="0" w:line="276" w:lineRule="auto" w:after="0"/>
              <w:ind w:left="215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501" w:type="dxa"/>
          </w:tcPr>
          <w:p w14:paraId="2AFF4808">
            <w:pPr>
              <w:pStyle w:val="7"/>
              <w:spacing w:before="0" w:line="276" w:lineRule="auto" w:after="0"/>
              <w:ind w:left="201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501" w:type="dxa"/>
          </w:tcPr>
          <w:p w14:paraId="5894D914">
            <w:pPr>
              <w:pStyle w:val="7"/>
              <w:spacing w:before="0" w:line="276" w:lineRule="auto" w:after="0"/>
              <w:ind w:left="203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501" w:type="dxa"/>
          </w:tcPr>
          <w:p w14:paraId="791AEE88">
            <w:pPr>
              <w:pStyle w:val="7"/>
              <w:spacing w:before="0" w:line="276" w:lineRule="auto" w:after="0"/>
              <w:ind w:left="198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514" w:type="dxa"/>
          </w:tcPr>
          <w:p w14:paraId="6E6E0111">
            <w:pPr>
              <w:pStyle w:val="7"/>
              <w:spacing w:before="0" w:line="276" w:lineRule="auto" w:after="0"/>
              <w:ind w:left="209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 w14:paraId="62CC7E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7" w:hRule="atLeast"/>
        </w:trPr>
        <w:tc>
          <w:tcPr>
            <w:tcW w:w="1649" w:type="dxa"/>
          </w:tcPr>
          <w:p w14:paraId="675DB17D">
            <w:pPr>
              <w:spacing w:line="276" w:lineRule="auto" w:before="0" w:after="0"/>
              <w:ind w:firstLine="0"/>
            </w:pPr>
          </w:p>
          <w:p w14:paraId="76DFFF4D">
            <w:pPr>
              <w:spacing w:line="276" w:lineRule="auto" w:before="0" w:after="0"/>
              <w:ind w:firstLine="0"/>
            </w:pPr>
          </w:p>
          <w:p w14:paraId="22021A61">
            <w:pPr>
              <w:pStyle w:val="7"/>
              <w:spacing w:before="0" w:line="276" w:lineRule="auto" w:after="0"/>
              <w:ind w:left="493" w:firstLine="0"/>
            </w:pPr>
            <w:r>
              <w:rPr>
                <w:rFonts w:ascii="Times New Roman" w:hAnsi="Times New Roman" w:eastAsia="宋体"/>
                <w:b w:val="0"/>
                <w:spacing w:val="-2"/>
                <w:sz w:val="21"/>
              </w:rPr>
              <w:t>所占比例%</w:t>
            </w:r>
          </w:p>
        </w:tc>
        <w:tc>
          <w:tcPr>
            <w:tcW w:w="501" w:type="dxa"/>
          </w:tcPr>
          <w:p w14:paraId="59024170">
            <w:pPr>
              <w:spacing w:line="276" w:lineRule="auto" w:before="0" w:after="0"/>
              <w:ind w:firstLine="0"/>
            </w:pPr>
          </w:p>
          <w:p w14:paraId="712B126F">
            <w:pPr>
              <w:spacing w:line="276" w:lineRule="auto" w:before="0" w:after="0"/>
              <w:ind w:firstLine="0"/>
            </w:pPr>
          </w:p>
          <w:p w14:paraId="4964A3F3">
            <w:pPr>
              <w:pStyle w:val="7"/>
              <w:spacing w:before="0" w:line="276" w:lineRule="auto" w:after="0"/>
              <w:ind w:left="93" w:firstLine="0"/>
            </w:pPr>
            <w:r>
              <w:rPr>
                <w:rFonts w:ascii="Times New Roman" w:hAnsi="Times New Roman" w:eastAsia="宋体"/>
                <w:b w:val="0"/>
                <w:spacing w:val="-10"/>
                <w:sz w:val="21"/>
              </w:rPr>
              <w:t>100</w:t>
            </w:r>
          </w:p>
        </w:tc>
        <w:tc>
          <w:tcPr>
            <w:tcW w:w="501" w:type="dxa"/>
          </w:tcPr>
          <w:p w14:paraId="2BEAC2CD">
            <w:pPr>
              <w:spacing w:line="276" w:lineRule="auto" w:before="0" w:after="0"/>
              <w:ind w:firstLine="0"/>
            </w:pPr>
          </w:p>
          <w:p w14:paraId="73B580A7">
            <w:pPr>
              <w:spacing w:line="276" w:lineRule="auto" w:before="0" w:after="0"/>
              <w:ind w:firstLine="0"/>
            </w:pPr>
          </w:p>
          <w:p w14:paraId="2FA6C185">
            <w:pPr>
              <w:pStyle w:val="7"/>
              <w:spacing w:before="0" w:line="276" w:lineRule="auto" w:after="0"/>
              <w:ind w:left="137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60</w:t>
            </w:r>
          </w:p>
        </w:tc>
        <w:tc>
          <w:tcPr>
            <w:tcW w:w="500" w:type="dxa"/>
          </w:tcPr>
          <w:p w14:paraId="2AA3CDD5">
            <w:pPr>
              <w:spacing w:line="276" w:lineRule="auto" w:before="0" w:after="0"/>
              <w:ind w:firstLine="0"/>
            </w:pPr>
          </w:p>
          <w:p w14:paraId="2175E396">
            <w:pPr>
              <w:spacing w:line="276" w:lineRule="auto" w:before="0" w:after="0"/>
              <w:ind w:firstLine="0"/>
            </w:pPr>
          </w:p>
          <w:p w14:paraId="105D4EED">
            <w:pPr>
              <w:pStyle w:val="7"/>
              <w:spacing w:before="0" w:line="276" w:lineRule="auto" w:after="0"/>
              <w:ind w:left="133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40</w:t>
            </w:r>
          </w:p>
        </w:tc>
        <w:tc>
          <w:tcPr>
            <w:tcW w:w="501" w:type="dxa"/>
          </w:tcPr>
          <w:p w14:paraId="079F7146">
            <w:pPr>
              <w:spacing w:line="276" w:lineRule="auto" w:before="0" w:after="0"/>
              <w:ind w:firstLine="0"/>
            </w:pPr>
          </w:p>
          <w:p w14:paraId="23EE62E1">
            <w:pPr>
              <w:spacing w:line="276" w:lineRule="auto" w:before="0" w:after="0"/>
              <w:ind w:firstLine="0"/>
            </w:pPr>
          </w:p>
          <w:p w14:paraId="6D5AFCBF">
            <w:pPr>
              <w:pStyle w:val="7"/>
              <w:spacing w:before="0" w:line="276" w:lineRule="auto" w:after="0"/>
              <w:ind w:left="140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50</w:t>
            </w:r>
          </w:p>
        </w:tc>
        <w:tc>
          <w:tcPr>
            <w:tcW w:w="501" w:type="dxa"/>
          </w:tcPr>
          <w:p w14:paraId="7DB654FD">
            <w:pPr>
              <w:spacing w:line="276" w:lineRule="auto" w:before="0" w:after="0"/>
              <w:ind w:firstLine="0"/>
            </w:pPr>
          </w:p>
          <w:p w14:paraId="75DBA9FC">
            <w:pPr>
              <w:spacing w:line="276" w:lineRule="auto" w:before="0" w:after="0"/>
              <w:ind w:firstLine="0"/>
            </w:pPr>
          </w:p>
          <w:p w14:paraId="7A48CED5">
            <w:pPr>
              <w:pStyle w:val="7"/>
              <w:spacing w:before="0" w:line="276" w:lineRule="auto" w:after="0"/>
              <w:ind w:left="141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30</w:t>
            </w:r>
          </w:p>
        </w:tc>
        <w:tc>
          <w:tcPr>
            <w:tcW w:w="502" w:type="dxa"/>
          </w:tcPr>
          <w:p w14:paraId="63BC6E18">
            <w:pPr>
              <w:spacing w:line="276" w:lineRule="auto" w:before="0" w:after="0"/>
              <w:ind w:firstLine="0"/>
            </w:pPr>
          </w:p>
          <w:p w14:paraId="4142CA05">
            <w:pPr>
              <w:spacing w:line="276" w:lineRule="auto" w:before="0" w:after="0"/>
              <w:ind w:firstLine="0"/>
            </w:pPr>
          </w:p>
          <w:p w14:paraId="36D264C6">
            <w:pPr>
              <w:pStyle w:val="7"/>
              <w:spacing w:before="0" w:line="276" w:lineRule="auto" w:after="0"/>
              <w:ind w:left="139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20</w:t>
            </w:r>
          </w:p>
        </w:tc>
        <w:tc>
          <w:tcPr>
            <w:tcW w:w="501" w:type="dxa"/>
          </w:tcPr>
          <w:p w14:paraId="51C57A41">
            <w:pPr>
              <w:spacing w:line="276" w:lineRule="auto" w:before="0" w:after="0"/>
              <w:ind w:firstLine="0"/>
            </w:pPr>
          </w:p>
          <w:p w14:paraId="75C9C797">
            <w:pPr>
              <w:spacing w:line="276" w:lineRule="auto" w:before="0" w:after="0"/>
              <w:ind w:firstLine="0"/>
            </w:pPr>
          </w:p>
          <w:p w14:paraId="63E18007">
            <w:pPr>
              <w:pStyle w:val="7"/>
              <w:spacing w:before="0" w:line="276" w:lineRule="auto" w:after="0"/>
              <w:ind w:left="141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50</w:t>
            </w:r>
          </w:p>
        </w:tc>
        <w:tc>
          <w:tcPr>
            <w:tcW w:w="501" w:type="dxa"/>
          </w:tcPr>
          <w:p w14:paraId="2B5B4E2C">
            <w:pPr>
              <w:spacing w:line="276" w:lineRule="auto" w:before="0" w:after="0"/>
              <w:ind w:firstLine="0"/>
            </w:pPr>
          </w:p>
          <w:p w14:paraId="0190879A">
            <w:pPr>
              <w:spacing w:line="276" w:lineRule="auto" w:before="0" w:after="0"/>
              <w:ind w:firstLine="0"/>
            </w:pPr>
          </w:p>
          <w:p w14:paraId="071F0E18">
            <w:pPr>
              <w:pStyle w:val="7"/>
              <w:spacing w:before="0" w:line="276" w:lineRule="auto" w:after="0"/>
              <w:ind w:left="140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25</w:t>
            </w:r>
          </w:p>
        </w:tc>
        <w:tc>
          <w:tcPr>
            <w:tcW w:w="501" w:type="dxa"/>
          </w:tcPr>
          <w:p w14:paraId="0E6FFDB1">
            <w:pPr>
              <w:spacing w:line="276" w:lineRule="auto" w:before="0" w:after="0"/>
              <w:ind w:firstLine="0"/>
            </w:pPr>
          </w:p>
          <w:p w14:paraId="347EE3F1">
            <w:pPr>
              <w:spacing w:line="276" w:lineRule="auto" w:before="0" w:after="0"/>
              <w:ind w:firstLine="0"/>
            </w:pPr>
          </w:p>
          <w:p w14:paraId="7CAB4E08">
            <w:pPr>
              <w:pStyle w:val="7"/>
              <w:spacing w:before="0" w:line="276" w:lineRule="auto" w:after="0"/>
              <w:ind w:left="155" w:firstLine="0"/>
            </w:pPr>
            <w:r>
              <w:rPr>
                <w:rFonts w:ascii="Times New Roman" w:hAnsi="Times New Roman" w:eastAsia="宋体"/>
                <w:b w:val="0"/>
                <w:spacing w:val="-14"/>
                <w:sz w:val="21"/>
              </w:rPr>
              <w:t>15</w:t>
            </w:r>
          </w:p>
        </w:tc>
        <w:tc>
          <w:tcPr>
            <w:tcW w:w="502" w:type="dxa"/>
          </w:tcPr>
          <w:p w14:paraId="1B8C9126">
            <w:pPr>
              <w:spacing w:line="276" w:lineRule="auto" w:before="0" w:after="0"/>
              <w:ind w:firstLine="0"/>
            </w:pPr>
          </w:p>
          <w:p w14:paraId="4F87FF3A">
            <w:pPr>
              <w:spacing w:line="276" w:lineRule="auto" w:before="0" w:after="0"/>
              <w:ind w:firstLine="0"/>
            </w:pPr>
          </w:p>
          <w:p w14:paraId="55446B4F">
            <w:pPr>
              <w:pStyle w:val="7"/>
              <w:spacing w:before="0" w:line="276" w:lineRule="auto" w:after="0"/>
              <w:ind w:left="156" w:firstLine="0"/>
            </w:pPr>
            <w:r>
              <w:rPr>
                <w:rFonts w:ascii="Times New Roman" w:hAnsi="Times New Roman" w:eastAsia="宋体"/>
                <w:b w:val="0"/>
                <w:spacing w:val="-14"/>
                <w:sz w:val="21"/>
              </w:rPr>
              <w:t>10</w:t>
            </w:r>
          </w:p>
        </w:tc>
        <w:tc>
          <w:tcPr>
            <w:tcW w:w="501" w:type="dxa"/>
          </w:tcPr>
          <w:p w14:paraId="60C71886">
            <w:pPr>
              <w:spacing w:line="276" w:lineRule="auto" w:before="0" w:after="0"/>
              <w:ind w:firstLine="0"/>
            </w:pPr>
          </w:p>
          <w:p w14:paraId="1B633033">
            <w:pPr>
              <w:spacing w:line="276" w:lineRule="auto" w:before="0" w:after="0"/>
              <w:ind w:firstLine="0"/>
            </w:pPr>
          </w:p>
          <w:p w14:paraId="58334D0D">
            <w:pPr>
              <w:pStyle w:val="7"/>
              <w:spacing w:before="0" w:line="276" w:lineRule="auto" w:after="0"/>
              <w:ind w:left="142" w:firstLine="0"/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</w:rPr>
              <w:t>50</w:t>
            </w:r>
          </w:p>
        </w:tc>
        <w:tc>
          <w:tcPr>
            <w:tcW w:w="501" w:type="dxa"/>
          </w:tcPr>
          <w:p w14:paraId="3D6F74F9">
            <w:pPr>
              <w:spacing w:line="276" w:lineRule="auto" w:before="0" w:after="0"/>
              <w:ind w:firstLine="0"/>
            </w:pPr>
          </w:p>
          <w:p w14:paraId="6F7E2F5E">
            <w:pPr>
              <w:spacing w:line="276" w:lineRule="auto" w:before="0" w:after="0"/>
              <w:ind w:firstLine="0"/>
            </w:pPr>
          </w:p>
          <w:p w14:paraId="1C0AA063">
            <w:pPr>
              <w:pStyle w:val="7"/>
              <w:spacing w:before="0" w:line="276" w:lineRule="auto" w:after="0"/>
              <w:ind w:left="141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20</w:t>
            </w:r>
          </w:p>
        </w:tc>
        <w:tc>
          <w:tcPr>
            <w:tcW w:w="501" w:type="dxa"/>
          </w:tcPr>
          <w:p w14:paraId="38D68903">
            <w:pPr>
              <w:spacing w:line="276" w:lineRule="auto" w:before="0" w:after="0"/>
              <w:ind w:firstLine="0"/>
            </w:pPr>
          </w:p>
          <w:p w14:paraId="41788232">
            <w:pPr>
              <w:spacing w:line="276" w:lineRule="auto" w:before="0" w:after="0"/>
              <w:ind w:firstLine="0"/>
            </w:pPr>
          </w:p>
          <w:p w14:paraId="1FAA0D8C">
            <w:pPr>
              <w:pStyle w:val="7"/>
              <w:spacing w:before="0" w:line="276" w:lineRule="auto" w:after="0"/>
              <w:ind w:left="156" w:firstLine="0"/>
            </w:pPr>
            <w:r>
              <w:rPr>
                <w:rFonts w:ascii="Times New Roman" w:hAnsi="Times New Roman" w:eastAsia="宋体"/>
                <w:b w:val="0"/>
                <w:spacing w:val="-14"/>
                <w:sz w:val="21"/>
              </w:rPr>
              <w:t>15</w:t>
            </w:r>
          </w:p>
        </w:tc>
        <w:tc>
          <w:tcPr>
            <w:tcW w:w="501" w:type="dxa"/>
          </w:tcPr>
          <w:p w14:paraId="4D18ADA2">
            <w:pPr>
              <w:spacing w:line="276" w:lineRule="auto" w:before="0" w:after="0"/>
              <w:ind w:firstLine="0"/>
            </w:pPr>
          </w:p>
          <w:p w14:paraId="7FB0D728">
            <w:pPr>
              <w:spacing w:line="276" w:lineRule="auto" w:before="0" w:after="0"/>
              <w:ind w:firstLine="0"/>
            </w:pPr>
          </w:p>
          <w:p w14:paraId="1DB8BC6F">
            <w:pPr>
              <w:pStyle w:val="7"/>
              <w:spacing w:before="0" w:line="276" w:lineRule="auto" w:after="0"/>
              <w:ind w:left="157" w:firstLine="0"/>
            </w:pPr>
            <w:r>
              <w:rPr>
                <w:rFonts w:ascii="Times New Roman" w:hAnsi="Times New Roman" w:eastAsia="宋体"/>
                <w:b w:val="0"/>
                <w:spacing w:val="-14"/>
                <w:sz w:val="21"/>
              </w:rPr>
              <w:t>10</w:t>
            </w:r>
          </w:p>
        </w:tc>
        <w:tc>
          <w:tcPr>
            <w:tcW w:w="514" w:type="dxa"/>
          </w:tcPr>
          <w:p w14:paraId="384C3173">
            <w:pPr>
              <w:spacing w:line="276" w:lineRule="auto" w:before="0" w:after="0"/>
              <w:ind w:firstLine="0"/>
            </w:pPr>
          </w:p>
          <w:p w14:paraId="071959A5">
            <w:pPr>
              <w:spacing w:line="276" w:lineRule="auto" w:before="0" w:after="0"/>
              <w:ind w:firstLine="0"/>
            </w:pPr>
          </w:p>
          <w:p w14:paraId="27C1B2D2">
            <w:pPr>
              <w:pStyle w:val="7"/>
              <w:spacing w:before="0" w:line="276" w:lineRule="auto" w:after="0"/>
              <w:ind w:left="209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</w:tbl>
    <w:p w14:paraId="7F3C5306">
      <w:pPr>
        <w:pStyle w:val="2"/>
        <w:spacing w:before="120" w:line="360" w:lineRule="auto" w:after="60"/>
        <w:ind w:left="127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bCs/>
          <w:spacing w:val="8"/>
          <w:sz w:val="24"/>
          <w:lang w:eastAsia="zh-CN"/>
        </w:rPr>
        <w:t>备注：</w:t>
      </w:r>
      <w:r>
        <w:rPr>
          <w:rFonts w:ascii="Times New Roman" w:hAnsi="Times New Roman" w:eastAsia="宋体"/>
          <w:b/>
          <w:spacing w:val="8"/>
          <w:sz w:val="24"/>
          <w:lang w:eastAsia="zh-CN"/>
        </w:rPr>
        <w:t>成果必须以杭州师范大学为第一单位</w:t>
      </w:r>
    </w:p>
    <w:p w14:paraId="3453E47A">
      <w:pPr>
        <w:spacing w:line="226" w:lineRule="auto"/>
        <w:rPr>
          <w:lang w:eastAsia="zh-CN"/>
        </w:rPr>
        <w:sectPr>
          <w:pgSz w:w="11910" w:h="16840"/>
          <w:pgMar w:top="1440" w:right="1803" w:bottom="1440" w:left="1803" w:header="0" w:footer="0" w:gutter="0"/>
          <w:cols w:space="720" w:num="1"/>
        </w:sectPr>
      </w:pPr>
    </w:p>
    <w:p w14:paraId="702C8D06">
      <w:pPr>
        <w:pStyle w:val="2"/>
        <w:spacing w:before="0" w:line="360" w:lineRule="auto" w:after="80"/>
        <w:ind w:left="26" w:firstLine="482"/>
        <w:jc w:val="both"/>
        <w:rPr>
          <w:spacing w:val="1"/>
          <w:lang w:eastAsia="zh-CN"/>
        </w:rPr>
      </w:pPr>
      <w:r>
        <w:rPr>
          <w:rFonts w:ascii="Times New Roman" w:hAnsi="Times New Roman" w:eastAsia="宋体"/>
          <w:b w:val="0"/>
          <w:bCs/>
          <w:spacing w:val="5"/>
          <w:sz w:val="24"/>
          <w:lang w:eastAsia="zh-CN"/>
        </w:rPr>
        <w:t>第九条</w:t>
      </w:r>
      <w:r>
        <w:rPr>
          <w:rFonts w:ascii="Times New Roman" w:hAnsi="Times New Roman" w:eastAsia="宋体"/>
          <w:b w:val="0"/>
          <w:spacing w:val="75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申请有特殊学术专长的推免生，在符合推免生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 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>基本要求和普通推免生具体条件的基础上，必须是“互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联网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+</w:t>
      </w:r>
      <w:r>
        <w:rPr>
          <w:rFonts w:ascii="Times New Roman" w:hAnsi="Times New Roman" w:eastAsia="宋体"/>
          <w:b w:val="0"/>
          <w:spacing w:val="-111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”大学生创新创业大赛、“挑战杯</w:t>
      </w:r>
      <w:r>
        <w:rPr>
          <w:rFonts w:ascii="Times New Roman" w:hAnsi="Times New Roman" w:eastAsia="宋体"/>
          <w:b w:val="0"/>
          <w:spacing w:val="-11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”大学生课外学术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科技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作品竞赛、“挑战杯</w:t>
      </w:r>
      <w:r>
        <w:rPr>
          <w:rFonts w:ascii="Times New Roman" w:hAnsi="Times New Roman" w:eastAsia="宋体"/>
          <w:b w:val="0"/>
          <w:spacing w:val="-105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”大学生创业计划竞赛、大学生职业生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>涯规划大赛中获国赛银奖（或同等级）及以上项目的负责人。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>要严格审核认定学生的特殊学术专长。学生与直系亲属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或学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>历、职称、职务明显高于本人者合作的科研成果、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竞赛奖项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>等仅作为参考，不纳入学生本人推免遴选综合成绩计算体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>系，</w:t>
      </w:r>
      <w:r>
        <w:rPr>
          <w:rFonts w:ascii="Times New Roman" w:hAnsi="Times New Roman" w:eastAsia="宋体"/>
          <w:b w:val="0"/>
          <w:spacing w:val="-83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>同等条件下可优先考虑。</w:t>
      </w:r>
    </w:p>
    <w:p w14:paraId="16D48D41">
      <w:pPr>
        <w:pStyle w:val="2"/>
        <w:spacing w:before="0" w:line="360" w:lineRule="auto" w:after="80"/>
        <w:ind w:left="47" w:firstLine="482"/>
        <w:jc w:val="both"/>
        <w:rPr>
          <w:rFonts w:hint="default"/>
          <w:spacing w:val="1"/>
          <w:lang w:val="en-US" w:eastAsia="zh-CN"/>
        </w:rPr>
      </w:pPr>
      <w:r>
        <w:rPr>
          <w:rFonts w:hint="eastAsia" w:ascii="Times New Roman" w:hAnsi="Times New Roman" w:eastAsia="宋体"/>
          <w:b w:val="0"/>
          <w:spacing w:val="1"/>
          <w:sz w:val="24"/>
          <w:lang w:val="en-US" w:eastAsia="zh-CN"/>
        </w:rPr>
        <w:t xml:space="preserve">    对表现特别突出、有显著成绩或贡献的学生，可由学院推免工作领导小组研究决定。</w:t>
      </w:r>
      <w:bookmarkStart w:id="0" w:name="_GoBack"/>
      <w:bookmarkEnd w:id="0"/>
    </w:p>
    <w:p w14:paraId="798DEF8F">
      <w:pPr>
        <w:spacing w:before="160" w:line="360" w:lineRule="auto" w:after="80"/>
        <w:ind w:left="2978" w:firstLine="0"/>
        <w:jc w:val="left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Times New Roman" w:hAnsi="Times New Roman" w:eastAsia="宋体" w:cs="黑体"/>
          <w:b/>
          <w:spacing w:val="7"/>
          <w:sz w:val="28"/>
          <w:szCs w:val="31"/>
          <w:lang w:eastAsia="zh-CN"/>
        </w:rPr>
        <w:t>第六章 推免程序</w:t>
      </w:r>
    </w:p>
    <w:p w14:paraId="5D75939A">
      <w:pPr>
        <w:pStyle w:val="2"/>
        <w:spacing w:before="0" w:line="360" w:lineRule="auto" w:after="80"/>
        <w:ind w:left="35" w:right="111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第十条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严格规范推荐程序，坚持公平公正原则，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确保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推免质量。学院发布推免工作通知，公布推免工作程序和时</w:t>
      </w:r>
      <w:r>
        <w:rPr>
          <w:rFonts w:ascii="Times New Roman" w:hAnsi="Times New Roman" w:eastAsia="宋体"/>
          <w:b w:val="0"/>
          <w:spacing w:val="13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间安排。符合条件的学生本人向学院提出申请。</w:t>
      </w:r>
      <w:r>
        <w:rPr>
          <w:rFonts w:ascii="Times New Roman" w:hAnsi="Times New Roman" w:eastAsia="宋体"/>
          <w:b w:val="0"/>
          <w:spacing w:val="-9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申请时应提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交书面承诺，保证在确认招生单位的“待录取</w:t>
      </w:r>
      <w:r>
        <w:rPr>
          <w:rFonts w:ascii="Times New Roman" w:hAnsi="Times New Roman" w:eastAsia="宋体"/>
          <w:b w:val="0"/>
          <w:spacing w:val="-113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”通知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后不擅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自放弃，如擅自放弃，作为不诚信记录记入个人档案。学院</w:t>
      </w:r>
      <w:r>
        <w:rPr>
          <w:rFonts w:ascii="Times New Roman" w:hAnsi="Times New Roman" w:eastAsia="宋体"/>
          <w:b w:val="0"/>
          <w:spacing w:val="13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推免工作小组汇总申请者信息，根据学校分配的推荐名额，</w:t>
      </w:r>
      <w:r>
        <w:rPr>
          <w:rFonts w:ascii="Times New Roman" w:hAnsi="Times New Roman" w:eastAsia="宋体"/>
          <w:b w:val="0"/>
          <w:spacing w:val="1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全面审查申请者是否符合条件，并按照学生综合成绩排序确</w:t>
      </w:r>
      <w:r>
        <w:rPr>
          <w:rFonts w:ascii="Times New Roman" w:hAnsi="Times New Roman" w:eastAsia="宋体"/>
          <w:b w:val="0"/>
          <w:spacing w:val="1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定推荐人选，公示</w:t>
      </w:r>
      <w:r>
        <w:rPr>
          <w:rFonts w:ascii="Times New Roman" w:hAnsi="Times New Roman" w:eastAsia="宋体"/>
          <w:b w:val="0"/>
          <w:spacing w:val="-3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5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天无异议后将推免名单在学校规定的日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期内提交学生处。学院在推免过程中，不专门组织遴选推免</w:t>
      </w:r>
      <w:r>
        <w:rPr>
          <w:rFonts w:ascii="Times New Roman" w:hAnsi="Times New Roman" w:eastAsia="宋体"/>
          <w:b w:val="0"/>
          <w:spacing w:val="16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生的考试（包括笔试、面试等）。</w:t>
      </w:r>
    </w:p>
    <w:p w14:paraId="4BF44CE3">
      <w:pPr>
        <w:pStyle w:val="2"/>
        <w:spacing w:before="0" w:line="360" w:lineRule="auto" w:after="80"/>
        <w:ind w:left="6" w:right="8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第十一条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获得推免资格的学生在规定时间内自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行通过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 </w:t>
      </w:r>
      <w:r>
        <w:rPr>
          <w:rFonts w:ascii="Times New Roman" w:hAnsi="Times New Roman" w:eastAsia="宋体"/>
          <w:b w:val="0"/>
          <w:spacing w:val="10"/>
          <w:sz w:val="24"/>
          <w:lang w:eastAsia="zh-CN"/>
        </w:rPr>
        <w:t>“全国推荐优秀应届本科毕业生免试攻读研究生信息公开</w:t>
      </w:r>
      <w:r>
        <w:rPr>
          <w:rFonts w:ascii="Times New Roman" w:hAnsi="Times New Roman" w:eastAsia="宋体"/>
          <w:b w:val="0"/>
          <w:spacing w:val="1"/>
          <w:sz w:val="24"/>
          <w:lang w:eastAsia="zh-CN"/>
        </w:rPr>
        <w:t xml:space="preserve">   </w:t>
      </w:r>
      <w:r>
        <w:rPr>
          <w:rFonts w:ascii="Times New Roman" w:hAnsi="Times New Roman" w:eastAsia="宋体"/>
          <w:b w:val="0"/>
          <w:sz w:val="24"/>
          <w:lang w:eastAsia="zh-CN"/>
        </w:rPr>
        <w:t>暨管理服务系统</w:t>
      </w:r>
      <w:r>
        <w:rPr>
          <w:rFonts w:ascii="Times New Roman" w:hAnsi="Times New Roman" w:eastAsia="宋体"/>
          <w:b w:val="0"/>
          <w:spacing w:val="-10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”进行注册并填报个人资料信息、填报志愿、 </w:t>
      </w:r>
      <w:r>
        <w:rPr>
          <w:rFonts w:ascii="Times New Roman" w:hAnsi="Times New Roman" w:eastAsia="宋体"/>
          <w:b w:val="0"/>
          <w:spacing w:val="9"/>
          <w:sz w:val="24"/>
          <w:lang w:eastAsia="zh-CN"/>
        </w:rPr>
        <w:t>接收并确认招生单位的复试及待录取通知。</w:t>
      </w:r>
    </w:p>
    <w:p w14:paraId="221ADB4C">
      <w:pPr>
        <w:spacing w:before="160" w:line="360" w:lineRule="auto" w:after="80"/>
        <w:ind w:left="3300" w:firstLine="0"/>
        <w:jc w:val="left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Times New Roman" w:hAnsi="Times New Roman" w:eastAsia="宋体" w:cs="黑体"/>
          <w:b/>
          <w:spacing w:val="3"/>
          <w:sz w:val="28"/>
          <w:szCs w:val="31"/>
          <w:lang w:eastAsia="zh-CN"/>
        </w:rPr>
        <w:t>第七章</w:t>
      </w:r>
      <w:r>
        <w:rPr>
          <w:rFonts w:ascii="Times New Roman" w:hAnsi="Times New Roman" w:eastAsia="宋体" w:cs="黑体"/>
          <w:b/>
          <w:spacing w:val="23"/>
          <w:sz w:val="28"/>
          <w:szCs w:val="31"/>
          <w:lang w:eastAsia="zh-CN"/>
        </w:rPr>
        <w:t xml:space="preserve"> </w:t>
      </w:r>
      <w:r>
        <w:rPr>
          <w:rFonts w:ascii="Times New Roman" w:hAnsi="Times New Roman" w:eastAsia="宋体" w:cs="黑体"/>
          <w:b/>
          <w:spacing w:val="3"/>
          <w:sz w:val="28"/>
          <w:szCs w:val="31"/>
          <w:lang w:eastAsia="zh-CN"/>
        </w:rPr>
        <w:t>其他</w:t>
      </w:r>
    </w:p>
    <w:p w14:paraId="6D3FC2DC">
      <w:pPr>
        <w:pStyle w:val="2"/>
        <w:spacing w:before="0" w:line="360" w:lineRule="auto" w:after="80"/>
        <w:ind w:left="35" w:right="253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第十二条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学院推免工作实施细则提前报学校推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免工作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领导小组备案，并在推免工作开始前予以公布。</w:t>
      </w:r>
    </w:p>
    <w:p w14:paraId="4C64226F">
      <w:pPr>
        <w:pStyle w:val="2"/>
        <w:spacing w:before="0" w:line="360" w:lineRule="auto" w:after="80"/>
        <w:ind w:left="37" w:right="253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第十三条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在规定截止时间内，获得推免资格的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学生仍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未落实接收单位的，推免资格即失效。</w:t>
      </w:r>
    </w:p>
    <w:p w14:paraId="1ECA9093">
      <w:pPr>
        <w:pStyle w:val="2"/>
        <w:spacing w:before="0" w:line="360" w:lineRule="auto" w:after="80"/>
        <w:ind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4"/>
          <w:sz w:val="24"/>
          <w:lang w:eastAsia="zh-CN"/>
        </w:rPr>
        <w:t>第十四条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 xml:space="preserve"> 推免生出现下列情况之一的，取消推免资格：</w:t>
      </w:r>
    </w:p>
    <w:p w14:paraId="33C4F565">
      <w:pPr>
        <w:pStyle w:val="2"/>
        <w:spacing w:before="160" w:line="360" w:lineRule="auto" w:after="80"/>
        <w:ind w:left="680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8"/>
          <w:sz w:val="28"/>
          <w:lang w:eastAsia="zh-CN"/>
        </w:rPr>
        <w:t>（一）在申请推免生过程中发现有弄虚作假行为的；</w:t>
      </w:r>
    </w:p>
    <w:p w14:paraId="0997FAFF">
      <w:pPr>
        <w:pStyle w:val="2"/>
        <w:spacing w:before="160" w:line="360" w:lineRule="auto" w:after="80"/>
        <w:ind w:left="680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8"/>
          <w:sz w:val="28"/>
          <w:lang w:eastAsia="zh-CN"/>
        </w:rPr>
        <w:t>（二）在毕业前违反校纪校规，受到学校纪律处分的；</w:t>
      </w:r>
    </w:p>
    <w:p w14:paraId="0B7410BC">
      <w:pPr>
        <w:pStyle w:val="2"/>
        <w:spacing w:before="160" w:line="360" w:lineRule="auto" w:after="80"/>
        <w:ind w:left="680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8"/>
          <w:sz w:val="28"/>
          <w:lang w:eastAsia="zh-CN"/>
        </w:rPr>
        <w:t>（三）毕业时未能获得本科毕业证书或学士学位的。</w:t>
      </w:r>
    </w:p>
    <w:p w14:paraId="788D9984">
      <w:pPr>
        <w:spacing w:line="226" w:lineRule="auto"/>
        <w:rPr>
          <w:lang w:eastAsia="zh-CN"/>
        </w:rPr>
        <w:sectPr>
          <w:pgSz w:w="11906" w:h="16839"/>
          <w:pgMar w:top="1440" w:right="1803" w:bottom="1440" w:left="1803" w:header="0" w:footer="0" w:gutter="0"/>
          <w:cols w:space="720" w:num="1"/>
        </w:sectPr>
      </w:pPr>
    </w:p>
    <w:p w14:paraId="55A31D96">
      <w:pPr>
        <w:pStyle w:val="2"/>
        <w:spacing w:before="0" w:line="360" w:lineRule="auto" w:after="80"/>
        <w:ind w:left="34" w:right="13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第十五条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被录取为硕师计划研究生的学生，作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为编制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内正式教师到服务地区县镇及以下农村学校任教</w:t>
      </w:r>
      <w:r>
        <w:rPr>
          <w:rFonts w:ascii="Times New Roman" w:hAnsi="Times New Roman" w:eastAsia="宋体"/>
          <w:b w:val="0"/>
          <w:spacing w:val="-4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4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年，并在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职学习研究生课程。任教</w:t>
      </w:r>
      <w:r>
        <w:rPr>
          <w:rFonts w:ascii="Times New Roman" w:hAnsi="Times New Roman" w:eastAsia="宋体"/>
          <w:b w:val="0"/>
          <w:spacing w:val="-4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4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年期满，经考核合格，第四年到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培养学校脱产集中学习</w:t>
      </w:r>
      <w:r>
        <w:rPr>
          <w:rFonts w:ascii="Times New Roman" w:hAnsi="Times New Roman" w:eastAsia="宋体"/>
          <w:b w:val="0"/>
          <w:spacing w:val="-3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1</w:t>
      </w:r>
      <w:r>
        <w:rPr>
          <w:rFonts w:ascii="Times New Roman" w:hAnsi="Times New Roman" w:eastAsia="宋体"/>
          <w:b w:val="0"/>
          <w:spacing w:val="-4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年，毕业时获得硕士研究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生学历证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书和教育硕士专业学位证书。学生在与各级教育行政部门签</w:t>
      </w:r>
      <w:r>
        <w:rPr>
          <w:rFonts w:ascii="Times New Roman" w:hAnsi="Times New Roman" w:eastAsia="宋体"/>
          <w:b w:val="0"/>
          <w:spacing w:val="1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订《浙江省硕师计划教师聘用合同》时，要明确服务期（原</w:t>
      </w:r>
      <w:r>
        <w:rPr>
          <w:rFonts w:ascii="Times New Roman" w:hAnsi="Times New Roman" w:eastAsia="宋体"/>
          <w:b w:val="0"/>
          <w:spacing w:val="1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则上应为</w:t>
      </w:r>
      <w:r>
        <w:rPr>
          <w:rFonts w:ascii="Times New Roman" w:hAnsi="Times New Roman" w:eastAsia="宋体"/>
          <w:b w:val="0"/>
          <w:spacing w:val="-39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4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年及以上）。服务期满后可以继续聘用或不再聘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用，也可以在任教</w:t>
      </w:r>
      <w:r>
        <w:rPr>
          <w:rFonts w:ascii="Times New Roman" w:hAnsi="Times New Roman" w:eastAsia="宋体"/>
          <w:b w:val="0"/>
          <w:spacing w:val="-4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3</w:t>
      </w:r>
      <w:r>
        <w:rPr>
          <w:rFonts w:ascii="Times New Roman" w:hAnsi="Times New Roman" w:eastAsia="宋体"/>
          <w:b w:val="0"/>
          <w:spacing w:val="-4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年时根据考核情况再明确是否续聘。凡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签订续聘协议的硕师计划研究生，第四年脱产学习享受在职</w:t>
      </w:r>
      <w:r>
        <w:rPr>
          <w:rFonts w:ascii="Times New Roman" w:hAnsi="Times New Roman" w:eastAsia="宋体"/>
          <w:b w:val="0"/>
          <w:spacing w:val="1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教师进修待遇，毕业后回原单位工作。不再续聘的，第四年</w:t>
      </w:r>
      <w:r>
        <w:rPr>
          <w:rFonts w:ascii="Times New Roman" w:hAnsi="Times New Roman" w:eastAsia="宋体"/>
          <w:b w:val="0"/>
          <w:spacing w:val="1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脱产学习享受全日制研究生同等待遇，毕业后面向社会自主</w:t>
      </w:r>
      <w:r>
        <w:rPr>
          <w:rFonts w:ascii="Times New Roman" w:hAnsi="Times New Roman" w:eastAsia="宋体"/>
          <w:b w:val="0"/>
          <w:spacing w:val="17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择业。被录取的硕师计划研究生，应于毕业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当年度</w:t>
      </w:r>
      <w:r>
        <w:rPr>
          <w:rFonts w:ascii="Times New Roman" w:hAnsi="Times New Roman" w:eastAsia="宋体"/>
          <w:b w:val="0"/>
          <w:spacing w:val="-55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7</w:t>
      </w:r>
      <w:r>
        <w:rPr>
          <w:rFonts w:ascii="Times New Roman" w:hAnsi="Times New Roman" w:eastAsia="宋体"/>
          <w:b w:val="0"/>
          <w:spacing w:val="-3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月</w:t>
      </w:r>
      <w:r>
        <w:rPr>
          <w:rFonts w:ascii="Times New Roman" w:hAnsi="Times New Roman" w:eastAsia="宋体"/>
          <w:b w:val="0"/>
          <w:spacing w:val="-58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31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日前按规定到任教学校所在地教育行政部门办理报到手续。</w:t>
      </w:r>
    </w:p>
    <w:p w14:paraId="375CD503">
      <w:pPr>
        <w:pStyle w:val="2"/>
        <w:spacing w:before="0" w:line="360" w:lineRule="auto" w:after="80"/>
        <w:ind w:left="48" w:right="155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第十六条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发现学院推免工作有违规违纪行为的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，可向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4"/>
          <w:sz w:val="24"/>
          <w:lang w:eastAsia="zh-CN"/>
        </w:rPr>
        <w:t>学院纪委反映举报。</w:t>
      </w:r>
    </w:p>
    <w:p w14:paraId="7C9A3082">
      <w:pPr>
        <w:pStyle w:val="2"/>
        <w:spacing w:before="0" w:line="360" w:lineRule="auto" w:after="80"/>
        <w:ind w:left="36" w:right="14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第十七条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直系亲属或利益相关人员申请推免的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，推免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工作人员应主动申请回避；非直系亲属等申请推免的，推免</w:t>
      </w:r>
      <w:r>
        <w:rPr>
          <w:rFonts w:ascii="Times New Roman" w:hAnsi="Times New Roman" w:eastAsia="宋体"/>
          <w:b w:val="0"/>
          <w:spacing w:val="1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工作人员应主动报备。相关学生申请推免资格时也应主动向</w:t>
      </w:r>
      <w:r>
        <w:rPr>
          <w:rFonts w:ascii="Times New Roman" w:hAnsi="Times New Roman" w:eastAsia="宋体"/>
          <w:b w:val="0"/>
          <w:spacing w:val="1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学院报备声明。未按规定回避或报备的推免工作人员，学院</w:t>
      </w:r>
      <w:r>
        <w:rPr>
          <w:rFonts w:ascii="Times New Roman" w:hAnsi="Times New Roman" w:eastAsia="宋体"/>
          <w:b w:val="0"/>
          <w:spacing w:val="12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>将上报学校依规依纪严肃处理；未按规定回避或报备且影响</w:t>
      </w:r>
      <w:r>
        <w:rPr>
          <w:rFonts w:ascii="Times New Roman" w:hAnsi="Times New Roman" w:eastAsia="宋体"/>
          <w:b w:val="0"/>
          <w:spacing w:val="14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推免工作公平公正的学生，学院将上报学校取消其推免格。</w:t>
      </w:r>
    </w:p>
    <w:p w14:paraId="1EEBC4B3">
      <w:pPr>
        <w:spacing w:before="160" w:line="360" w:lineRule="auto" w:after="80"/>
        <w:ind w:left="3379" w:firstLine="0"/>
        <w:jc w:val="left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Times New Roman" w:hAnsi="Times New Roman" w:eastAsia="宋体" w:cs="黑体"/>
          <w:b/>
          <w:spacing w:val="7"/>
          <w:sz w:val="28"/>
          <w:szCs w:val="31"/>
          <w:lang w:eastAsia="zh-CN"/>
        </w:rPr>
        <w:t>第八章附则</w:t>
      </w:r>
    </w:p>
    <w:p w14:paraId="158EB179">
      <w:pPr>
        <w:pStyle w:val="2"/>
        <w:spacing w:before="0" w:line="360" w:lineRule="auto" w:after="80"/>
        <w:ind w:left="76" w:right="226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5"/>
          <w:sz w:val="24"/>
          <w:lang w:eastAsia="zh-CN"/>
        </w:rPr>
        <w:t>第十八条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 xml:space="preserve"> 本办法由学院学工办负责解释。未尽事宜，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  <w:lang w:eastAsia="zh-CN"/>
        </w:rPr>
        <w:t>由学院推免工作领导小组研究决定。</w:t>
      </w:r>
    </w:p>
    <w:p w14:paraId="6E74F21F">
      <w:pPr>
        <w:pStyle w:val="2"/>
        <w:spacing w:before="0" w:line="360" w:lineRule="auto" w:after="80"/>
        <w:ind w:left="38" w:right="155" w:firstLine="482"/>
        <w:jc w:val="both"/>
        <w:rPr>
          <w:lang w:eastAsia="zh-CN"/>
        </w:rPr>
      </w:pPr>
      <w:r>
        <w:rPr>
          <w:rFonts w:ascii="Times New Roman" w:hAnsi="Times New Roman" w:eastAsia="宋体"/>
          <w:b w:val="0"/>
          <w:bCs/>
          <w:spacing w:val="8"/>
          <w:sz w:val="24"/>
          <w:lang w:eastAsia="zh-CN"/>
        </w:rPr>
        <w:t>第十九条</w:t>
      </w:r>
      <w:r>
        <w:rPr>
          <w:rFonts w:ascii="Times New Roman" w:hAnsi="Times New Roman" w:eastAsia="宋体"/>
          <w:b w:val="0"/>
          <w:spacing w:val="8"/>
          <w:sz w:val="24"/>
          <w:lang w:eastAsia="zh-CN"/>
        </w:rPr>
        <w:t xml:space="preserve"> 本办法自公布之日起施行，与上级文</w:t>
      </w:r>
      <w:r>
        <w:rPr>
          <w:rFonts w:ascii="Times New Roman" w:hAnsi="Times New Roman" w:eastAsia="宋体"/>
          <w:b w:val="0"/>
          <w:spacing w:val="7"/>
          <w:sz w:val="24"/>
          <w:lang w:eastAsia="zh-CN"/>
        </w:rPr>
        <w:t>件不一</w:t>
      </w:r>
      <w:r>
        <w:rPr>
          <w:rFonts w:ascii="Times New Roman" w:hAnsi="Times New Roman" w:eastAsia="宋体"/>
          <w:b w:val="0"/>
          <w:sz w:val="24"/>
          <w:lang w:eastAsia="zh-CN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  <w:lang w:eastAsia="zh-CN"/>
        </w:rPr>
        <w:t>致的，以上级文件为准。</w:t>
      </w:r>
    </w:p>
    <w:p w14:paraId="3042FBDC">
      <w:pPr>
        <w:spacing w:line="257" w:lineRule="auto"/>
        <w:rPr>
          <w:lang w:eastAsia="zh-CN"/>
        </w:rPr>
      </w:pPr>
    </w:p>
    <w:p w14:paraId="45C74243">
      <w:pPr>
        <w:spacing w:line="257" w:lineRule="auto"/>
        <w:rPr>
          <w:lang w:eastAsia="zh-CN"/>
        </w:rPr>
      </w:pPr>
    </w:p>
    <w:p w14:paraId="16D2AAD8">
      <w:pPr>
        <w:spacing w:line="257" w:lineRule="auto"/>
        <w:rPr>
          <w:lang w:eastAsia="zh-CN"/>
        </w:rPr>
      </w:pPr>
    </w:p>
    <w:p w14:paraId="05CB862E">
      <w:pPr>
        <w:pStyle w:val="2"/>
        <w:spacing w:before="120" w:line="360" w:lineRule="auto" w:after="60"/>
        <w:ind w:left="6013" w:right="16" w:firstLine="0"/>
        <w:jc w:val="left"/>
        <w:rPr>
          <w:lang w:eastAsia="zh-CN"/>
        </w:rPr>
      </w:pPr>
      <w:r>
        <w:rPr>
          <w:rFonts w:ascii="Times New Roman" w:hAnsi="Times New Roman" w:eastAsia="宋体"/>
          <w:b/>
          <w:spacing w:val="7"/>
          <w:sz w:val="24"/>
          <w:lang w:eastAsia="zh-CN"/>
        </w:rPr>
        <w:t xml:space="preserve">杭州师范大学数学学院 </w:t>
      </w:r>
      <w:r>
        <w:rPr>
          <w:rFonts w:ascii="Times New Roman" w:hAnsi="Times New Roman" w:eastAsia="宋体"/>
          <w:b/>
          <w:spacing w:val="-17"/>
          <w:sz w:val="24"/>
          <w:lang w:eastAsia="zh-CN"/>
        </w:rPr>
        <w:t>202</w:t>
      </w:r>
      <w:r>
        <w:rPr>
          <w:rFonts w:hint="eastAsia" w:eastAsiaTheme="minorEastAsia" w:ascii="Times New Roman" w:hAnsi="Times New Roman" w:eastAsia="宋体"/>
          <w:b/>
          <w:spacing w:val="-17"/>
          <w:sz w:val="24"/>
          <w:lang w:eastAsia="zh-CN"/>
        </w:rPr>
        <w:t>5</w:t>
      </w:r>
      <w:r>
        <w:rPr>
          <w:rFonts w:ascii="Times New Roman" w:hAnsi="Times New Roman" w:eastAsia="宋体"/>
          <w:b/>
          <w:spacing w:val="-17"/>
          <w:sz w:val="24"/>
          <w:lang w:eastAsia="zh-CN"/>
        </w:rPr>
        <w:t>年</w:t>
      </w:r>
      <w:r>
        <w:rPr>
          <w:rFonts w:hint="eastAsia" w:eastAsiaTheme="minorEastAsia" w:ascii="Times New Roman" w:hAnsi="Times New Roman" w:eastAsia="宋体"/>
          <w:b/>
          <w:spacing w:val="-17"/>
          <w:sz w:val="24"/>
          <w:lang w:eastAsia="zh-CN"/>
        </w:rPr>
        <w:t>7</w:t>
      </w:r>
      <w:r>
        <w:rPr>
          <w:rFonts w:ascii="Times New Roman" w:hAnsi="Times New Roman" w:eastAsia="宋体"/>
          <w:b/>
          <w:spacing w:val="-17"/>
          <w:sz w:val="24"/>
          <w:lang w:eastAsia="zh-CN"/>
        </w:rPr>
        <w:t>月</w:t>
      </w:r>
      <w:r>
        <w:rPr>
          <w:rFonts w:hint="eastAsia" w:eastAsiaTheme="minorEastAsia" w:ascii="Times New Roman" w:hAnsi="Times New Roman" w:eastAsia="宋体"/>
          <w:b/>
          <w:spacing w:val="-17"/>
          <w:sz w:val="24"/>
          <w:lang w:eastAsia="zh-CN"/>
        </w:rPr>
        <w:t>1</w:t>
      </w:r>
      <w:r>
        <w:rPr>
          <w:rFonts w:ascii="Times New Roman" w:hAnsi="Times New Roman" w:eastAsia="宋体"/>
          <w:b/>
          <w:spacing w:val="-17"/>
          <w:sz w:val="24"/>
          <w:lang w:eastAsia="zh-CN"/>
        </w:rPr>
        <w:t>日</w:t>
      </w:r>
    </w:p>
    <w:sectPr>
      <w:pgSz w:w="11906" w:h="16839"/>
      <w:pgMar w:top="1440" w:right="1803" w:bottom="1440" w:left="180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241BCC"/>
    <w:rsid w:val="001D2B4E"/>
    <w:rsid w:val="00241BCC"/>
    <w:rsid w:val="00295F22"/>
    <w:rsid w:val="0070575E"/>
    <w:rsid w:val="00877AB4"/>
    <w:rsid w:val="00B900FB"/>
    <w:rsid w:val="00EF230C"/>
    <w:rsid w:val="03B409DD"/>
    <w:rsid w:val="05B84F4E"/>
    <w:rsid w:val="08E41D65"/>
    <w:rsid w:val="15542020"/>
    <w:rsid w:val="17336739"/>
    <w:rsid w:val="19324C51"/>
    <w:rsid w:val="1AB377E9"/>
    <w:rsid w:val="1B733DB4"/>
    <w:rsid w:val="1EF36406"/>
    <w:rsid w:val="24F46A34"/>
    <w:rsid w:val="25591D92"/>
    <w:rsid w:val="2FA8323D"/>
    <w:rsid w:val="3234700A"/>
    <w:rsid w:val="39D54C2E"/>
    <w:rsid w:val="3A6B07D3"/>
    <w:rsid w:val="3AD4138A"/>
    <w:rsid w:val="3D5440BC"/>
    <w:rsid w:val="43A23DD3"/>
    <w:rsid w:val="44B55D88"/>
    <w:rsid w:val="4A82495E"/>
    <w:rsid w:val="4C60238A"/>
    <w:rsid w:val="548D0188"/>
    <w:rsid w:val="57633422"/>
    <w:rsid w:val="58F004AA"/>
    <w:rsid w:val="5D161B39"/>
    <w:rsid w:val="6320666B"/>
    <w:rsid w:val="679F04A6"/>
    <w:rsid w:val="6FB2689C"/>
    <w:rsid w:val="70161521"/>
    <w:rsid w:val="73267CCD"/>
    <w:rsid w:val="7713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8">
    <w:name w:val="批注框文本 Char"/>
    <w:basedOn w:val="5"/>
    <w:link w:val="3"/>
    <w:semiHidden/>
    <w:qFormat/>
    <w:uiPriority w:val="99"/>
    <w:rPr>
      <w:snapToGrid w:val="0"/>
      <w:color w:val="000000"/>
      <w:sz w:val="18"/>
      <w:szCs w:val="18"/>
      <w:lang w:eastAsia="en-US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7</Pages>
  <Words>4499</Words>
  <Characters>4676</Characters>
  <Lines>37</Lines>
  <Paragraphs>10</Paragraphs>
  <TotalTime>11</TotalTime>
  <ScaleCrop>false</ScaleCrop>
  <LinksUpToDate>false</LinksUpToDate>
  <CharactersWithSpaces>4916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2024-07-08T19:13:00Z</dcterms:created>
  <dc:creator>Wendy</dc:creator>
  <cp:lastModifiedBy>Admin</cp:lastModifiedBy>
  <dcterms:modified xsi:type="dcterms:W3CDTF">2025-07-03T07:48:34Z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2025-03-03T16:22:45Z</vt:filetime>
  </property>
  <property fmtid="{D5CDD505-2E9C-101B-9397-08002B2CF9AE}" pid="4" name="KSOTemplateDocerSaveRecord">
    <vt:lpwstr>eyJoZGlkIjoiNmViM2Y2ZmI3OTg0ZjYyMjg1ZmJmZjZjOTdhNTdlNzEifQ==</vt:lpwstr>
  </property>
  <property fmtid="{D5CDD505-2E9C-101B-9397-08002B2CF9AE}" pid="5" name="KSOProductBuildVer">
    <vt:lpwstr>2052-12.1.0.21541</vt:lpwstr>
  </property>
  <property fmtid="{D5CDD505-2E9C-101B-9397-08002B2CF9AE}" pid="6" name="ICV">
    <vt:lpwstr>02922F0D650A43D4B55C2CAC5842BA13_12</vt:lpwstr>
  </property>
</Properties>
</file>