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材料科学与工程学院关于2022级本科生各专业学业绩点排名的公示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根据学校相关工作安排，现将我院2022级本科生各专业学业绩点排名（含推免选拔线）进行公示。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公示涉及专业包括：材料科学与工程（高分子）、材料成型及控制工程、无机非金属材料工程、材料科学与工程（金属）、材料物理。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联系电话：0431-85095329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学业绩点排名-材料科学与工程（高分子）.pdf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学业绩点排名-材料成型及控制工程.pdf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学业绩点排名-无机非金属材料工程.pdf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学业绩点排名-材料科学与工程（金属）.pdf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学业绩点排名-材料物理.pdf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发布单位：材料科学与工程学院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