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武汉大学经济与管理学院关于2025年优秀大学生夏令营活动的通知</w:t>
      </w:r>
    </w:p>
    <w:p>
      <w:pPr>
        <w:spacing w:after="80" w:lineRule="auto" w:line="360"/>
        <w:ind w:firstLine="482"/>
        <w:jc w:val="both"/>
      </w:pPr>
      <w:r>
        <w:rPr>
          <w:rFonts w:ascii="Times New Roman" w:hAnsi="Times New Roman" w:eastAsia="宋体"/>
          <w:b w:val="0"/>
          <w:sz w:val="24"/>
        </w:rPr>
        <w:t>武汉大学经济与管理学院关于2025年优秀大学生夏令营活动的通知</w:t>
      </w:r>
    </w:p>
    <w:p>
      <w:pPr>
        <w:spacing w:after="80" w:lineRule="auto" w:line="360"/>
        <w:ind w:firstLine="482"/>
        <w:jc w:val="both"/>
      </w:pPr>
      <w:r>
        <w:rPr>
          <w:rFonts w:ascii="Times New Roman" w:hAnsi="Times New Roman" w:eastAsia="宋体"/>
          <w:b w:val="0"/>
          <w:sz w:val="24"/>
        </w:rPr>
        <w:t>发布日期（推定）：2025年6月25日</w:t>
      </w:r>
    </w:p>
    <w:p>
      <w:pPr>
        <w:spacing w:before="160" w:after="80" w:lineRule="auto" w:line="360"/>
        <w:jc w:val="left"/>
      </w:pPr>
      <w:r>
        <w:rPr>
          <w:rFonts w:ascii="Times New Roman" w:hAnsi="Times New Roman" w:eastAsia="宋体"/>
          <w:b/>
          <w:sz w:val="28"/>
        </w:rPr>
        <w:t>一、活动涉及的学位类型与专业</w:t>
      </w:r>
    </w:p>
    <w:p>
      <w:pPr>
        <w:spacing w:after="80" w:lineRule="auto" w:line="360"/>
        <w:ind w:firstLine="482"/>
        <w:jc w:val="both"/>
      </w:pPr>
      <w:r>
        <w:rPr>
          <w:rFonts w:ascii="Times New Roman" w:hAnsi="Times New Roman" w:eastAsia="宋体"/>
          <w:b w:val="0"/>
          <w:sz w:val="24"/>
        </w:rPr>
        <w:t>1. 全日制学术学位项目包含四个一级学科：理论经济学、应用经济学、管理科学与工程、工商管理学。</w:t>
      </w:r>
    </w:p>
    <w:p>
      <w:pPr>
        <w:spacing w:after="80" w:lineRule="auto" w:line="360"/>
        <w:ind w:firstLine="482"/>
        <w:jc w:val="both"/>
      </w:pPr>
      <w:r>
        <w:rPr>
          <w:rFonts w:ascii="Times New Roman" w:hAnsi="Times New Roman" w:eastAsia="宋体"/>
          <w:b w:val="0"/>
          <w:sz w:val="24"/>
        </w:rPr>
        <w:t>2. 全日制专业学位项目包含五个专业学位：金融、国际商务、保险、数字经济、会计。</w:t>
      </w:r>
    </w:p>
    <w:p>
      <w:pPr>
        <w:spacing w:after="80" w:lineRule="auto" w:line="360"/>
        <w:ind w:firstLine="482"/>
        <w:jc w:val="both"/>
      </w:pPr>
      <w:r>
        <w:rPr>
          <w:rFonts w:ascii="Times New Roman" w:hAnsi="Times New Roman" w:eastAsia="宋体"/>
          <w:b w:val="0"/>
          <w:sz w:val="24"/>
        </w:rPr>
        <w:t>3. 具体招生专业以学校2026年招生目录为准。</w:t>
      </w:r>
    </w:p>
    <w:p>
      <w:pPr>
        <w:spacing w:before="160" w:after="80" w:lineRule="auto" w:line="360"/>
        <w:jc w:val="left"/>
      </w:pPr>
      <w:r>
        <w:rPr>
          <w:rFonts w:ascii="Times New Roman" w:hAnsi="Times New Roman" w:eastAsia="宋体"/>
          <w:b/>
          <w:sz w:val="28"/>
        </w:rPr>
        <w:t>二、活动组织</w:t>
      </w:r>
    </w:p>
    <w:p>
      <w:pPr>
        <w:spacing w:after="80" w:lineRule="auto" w:line="360"/>
        <w:ind w:firstLine="482"/>
        <w:jc w:val="both"/>
      </w:pPr>
      <w:r>
        <w:rPr>
          <w:rFonts w:ascii="Times New Roman" w:hAnsi="Times New Roman" w:eastAsia="宋体"/>
          <w:b w:val="0"/>
          <w:sz w:val="24"/>
        </w:rPr>
        <w:t>1. 学院研究生招生工作领导小组负责夏令营活动的组织领导和监督检查。</w:t>
      </w:r>
    </w:p>
    <w:p>
      <w:pPr>
        <w:spacing w:after="80" w:lineRule="auto" w:line="360"/>
        <w:ind w:firstLine="482"/>
        <w:jc w:val="both"/>
      </w:pPr>
      <w:r>
        <w:rPr>
          <w:rFonts w:ascii="Times New Roman" w:hAnsi="Times New Roman" w:eastAsia="宋体"/>
          <w:b w:val="0"/>
          <w:sz w:val="24"/>
        </w:rPr>
        <w:t>2. 学院研究生教学管理办公室负责活动具体实施。</w:t>
      </w:r>
    </w:p>
    <w:p>
      <w:pPr>
        <w:spacing w:before="160" w:after="80" w:lineRule="auto" w:line="360"/>
        <w:jc w:val="left"/>
      </w:pPr>
      <w:r>
        <w:rPr>
          <w:rFonts w:ascii="Times New Roman" w:hAnsi="Times New Roman" w:eastAsia="宋体"/>
          <w:b/>
          <w:sz w:val="28"/>
        </w:rPr>
        <w:t>三、活动时间与营员规模</w:t>
      </w:r>
    </w:p>
    <w:p>
      <w:pPr>
        <w:spacing w:after="80" w:lineRule="auto" w:line="360"/>
        <w:ind w:firstLine="482"/>
        <w:jc w:val="both"/>
      </w:pPr>
      <w:r>
        <w:rPr>
          <w:rFonts w:ascii="Times New Roman" w:hAnsi="Times New Roman" w:eastAsia="宋体"/>
          <w:b w:val="0"/>
          <w:sz w:val="24"/>
        </w:rPr>
        <w:t>1. 活动时间：7月9日至7月11日。</w:t>
      </w:r>
    </w:p>
    <w:p>
      <w:pPr>
        <w:spacing w:after="80" w:lineRule="auto" w:line="360"/>
        <w:ind w:firstLine="482"/>
        <w:jc w:val="both"/>
      </w:pPr>
      <w:r>
        <w:rPr>
          <w:rFonts w:ascii="Times New Roman" w:hAnsi="Times New Roman" w:eastAsia="宋体"/>
          <w:b w:val="0"/>
          <w:sz w:val="24"/>
        </w:rPr>
        <w:t>2. 营员规模：根据报名情况，学院将择优遴选营员入营，营员人数参见下表，学院可根据报名情况对营员规模作适当调整。</w:t>
      </w:r>
    </w:p>
    <w:p>
      <w:pPr>
        <w:spacing w:after="80" w:lineRule="auto" w:line="360"/>
        <w:ind w:firstLine="482"/>
        <w:jc w:val="both"/>
      </w:pPr>
      <w:r>
        <w:rPr>
          <w:rFonts w:ascii="Times New Roman" w:hAnsi="Times New Roman" w:eastAsia="宋体"/>
          <w:b w:val="0"/>
          <w:sz w:val="24"/>
        </w:rPr>
        <w:t>3. 全日制学术学位硕博连读项目营员计划：</w:t>
      </w:r>
    </w:p>
    <w:p>
      <w:pPr>
        <w:spacing w:after="80" w:lineRule="auto" w:line="360"/>
        <w:ind w:firstLine="482"/>
        <w:jc w:val="both"/>
      </w:pPr>
      <w:r>
        <w:rPr>
          <w:rFonts w:ascii="Times New Roman" w:hAnsi="Times New Roman" w:eastAsia="宋体"/>
          <w:b w:val="0"/>
          <w:sz w:val="24"/>
        </w:rPr>
        <w:t>（1）理论经济学：政治经济学0-4人、经济史0-3人、西方经济学0-10人、世界经济0-8人、人口资源与环境经济学0-4人。</w:t>
      </w:r>
    </w:p>
    <w:p>
      <w:pPr>
        <w:spacing w:after="80" w:lineRule="auto" w:line="360"/>
        <w:ind w:firstLine="482"/>
        <w:jc w:val="both"/>
      </w:pPr>
      <w:r>
        <w:rPr>
          <w:rFonts w:ascii="Times New Roman" w:hAnsi="Times New Roman" w:eastAsia="宋体"/>
          <w:b w:val="0"/>
          <w:sz w:val="24"/>
        </w:rPr>
        <w:t>（2）应用经济学：国民经济学0-1人、区域经济学0-10人、财政学0-7人、金融学0-11人、金融学（数理方向）0-3人、产业经济学0-4人、数量经济学0-7人、金融工程0-5人。</w:t>
      </w:r>
    </w:p>
    <w:p>
      <w:pPr>
        <w:spacing w:after="80" w:lineRule="auto" w:line="360"/>
        <w:ind w:firstLine="482"/>
        <w:jc w:val="both"/>
      </w:pPr>
      <w:r>
        <w:rPr>
          <w:rFonts w:ascii="Times New Roman" w:hAnsi="Times New Roman" w:eastAsia="宋体"/>
          <w:b w:val="0"/>
          <w:sz w:val="24"/>
        </w:rPr>
        <w:t>（3）管理科学与工程：管理科学与工程0-12人。</w:t>
      </w:r>
    </w:p>
    <w:p>
      <w:pPr>
        <w:spacing w:after="80" w:lineRule="auto" w:line="360"/>
        <w:ind w:firstLine="482"/>
        <w:jc w:val="both"/>
      </w:pPr>
      <w:r>
        <w:rPr>
          <w:rFonts w:ascii="Times New Roman" w:hAnsi="Times New Roman" w:eastAsia="宋体"/>
          <w:b w:val="0"/>
          <w:sz w:val="24"/>
        </w:rPr>
        <w:t>（4）工商管理学：会计学0-7人、企业管理0-13人、技术经济及管理0-5人、人力资源管理0-9人、市场营销0-11人。</w:t>
      </w:r>
    </w:p>
    <w:p>
      <w:pPr>
        <w:spacing w:after="80" w:lineRule="auto" w:line="360"/>
        <w:ind w:firstLine="482"/>
        <w:jc w:val="both"/>
      </w:pPr>
      <w:r>
        <w:rPr>
          <w:rFonts w:ascii="Times New Roman" w:hAnsi="Times New Roman" w:eastAsia="宋体"/>
          <w:b w:val="0"/>
          <w:sz w:val="24"/>
        </w:rPr>
        <w:t>联系方式：武汉大学经济与管理学院研究生教学管理办公室</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