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网络空间安全学院推荐2026届优秀本科毕业生免试攻读研究生工作方案</w:t>
      </w:r>
    </w:p>
    <w:p>
      <w:pPr>
        <w:spacing w:after="80" w:lineRule="auto" w:line="360"/>
        <w:ind w:firstLine="482"/>
        <w:jc w:val="both"/>
      </w:pPr>
      <w:r>
        <w:rPr>
          <w:rFonts w:ascii="Times New Roman" w:hAnsi="Times New Roman" w:eastAsia="宋体"/>
          <w:b w:val="0"/>
          <w:sz w:val="24"/>
        </w:rPr>
        <w:t>网络空间安全学院推荐2026届优秀本科毕业生免试攻读研究生工作方案</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一、推免生遴选工作小组</w:t>
      </w:r>
    </w:p>
    <w:p>
      <w:pPr>
        <w:spacing w:after="80" w:lineRule="auto" w:line="360"/>
        <w:ind w:firstLine="482"/>
        <w:jc w:val="both"/>
      </w:pPr>
      <w:r>
        <w:rPr>
          <w:rFonts w:ascii="Times New Roman" w:hAnsi="Times New Roman" w:eastAsia="宋体"/>
          <w:b w:val="0"/>
          <w:sz w:val="24"/>
        </w:rPr>
        <w:t>组长：肖志华 李念</w:t>
      </w:r>
    </w:p>
    <w:p>
      <w:pPr>
        <w:spacing w:after="80" w:lineRule="auto" w:line="360"/>
        <w:ind w:firstLine="482"/>
        <w:jc w:val="both"/>
      </w:pPr>
      <w:r>
        <w:rPr>
          <w:rFonts w:ascii="Times New Roman" w:hAnsi="Times New Roman" w:eastAsia="宋体"/>
          <w:b w:val="0"/>
          <w:sz w:val="24"/>
        </w:rPr>
        <w:t>副组长：张莎莎 胡蓉</w:t>
      </w:r>
    </w:p>
    <w:p>
      <w:pPr>
        <w:spacing w:after="80" w:lineRule="auto" w:line="360"/>
        <w:ind w:firstLine="482"/>
        <w:jc w:val="both"/>
      </w:pPr>
      <w:r>
        <w:rPr>
          <w:rFonts w:ascii="Times New Roman" w:hAnsi="Times New Roman" w:eastAsia="宋体"/>
          <w:b w:val="0"/>
          <w:sz w:val="24"/>
        </w:rPr>
        <w:t>成员：何鹏 向泽军 宋建华 郑巧仙 朱奎闽 应丽霞</w:t>
      </w:r>
    </w:p>
    <w:p>
      <w:pPr>
        <w:spacing w:after="80" w:lineRule="auto" w:line="360"/>
        <w:ind w:firstLine="482"/>
        <w:jc w:val="both"/>
      </w:pPr>
      <w:r>
        <w:rPr>
          <w:rFonts w:ascii="Times New Roman" w:hAnsi="Times New Roman" w:eastAsia="宋体"/>
          <w:b w:val="0"/>
          <w:sz w:val="24"/>
        </w:rPr>
        <w:t>推免生遴选工作小组成员不少于5人。</w:t>
      </w:r>
    </w:p>
    <w:p>
      <w:pPr>
        <w:spacing w:before="160" w:after="80" w:lineRule="auto" w:line="360"/>
        <w:jc w:val="left"/>
      </w:pPr>
      <w:r>
        <w:rPr>
          <w:rFonts w:ascii="Times New Roman" w:hAnsi="Times New Roman" w:eastAsia="宋体"/>
          <w:b/>
          <w:sz w:val="28"/>
        </w:rPr>
        <w:t>二、本院推免生申请资格条件</w:t>
      </w:r>
    </w:p>
    <w:p>
      <w:pPr>
        <w:spacing w:after="80" w:lineRule="auto" w:line="360"/>
        <w:ind w:firstLine="482"/>
        <w:jc w:val="both"/>
      </w:pPr>
      <w:r>
        <w:rPr>
          <w:rFonts w:ascii="Times New Roman" w:hAnsi="Times New Roman" w:eastAsia="宋体"/>
          <w:b w:val="0"/>
          <w:sz w:val="24"/>
        </w:rPr>
        <w:t>（一）推荐对象及申请基本条件</w:t>
      </w:r>
    </w:p>
    <w:p>
      <w:pPr>
        <w:spacing w:after="80" w:lineRule="auto" w:line="360"/>
        <w:ind w:firstLine="482"/>
        <w:jc w:val="both"/>
      </w:pPr>
      <w:r>
        <w:rPr>
          <w:rFonts w:ascii="Times New Roman" w:hAnsi="Times New Roman" w:eastAsia="宋体"/>
          <w:b w:val="0"/>
          <w:sz w:val="24"/>
        </w:rPr>
        <w:t>1. 全日制在籍应届优秀本科毕业生；</w:t>
      </w:r>
    </w:p>
    <w:p>
      <w:pPr>
        <w:spacing w:after="80" w:lineRule="auto" w:line="360"/>
        <w:ind w:firstLine="482"/>
        <w:jc w:val="both"/>
      </w:pPr>
      <w:r>
        <w:rPr>
          <w:rFonts w:ascii="Times New Roman" w:hAnsi="Times New Roman" w:eastAsia="宋体"/>
          <w:b w:val="0"/>
          <w:sz w:val="24"/>
        </w:rPr>
        <w:t>2. 勤奋学习，刻苦钻研，基础扎实，修完培养方案所规定的前三学年课程，同年级同专业可比较性的前三学年学业成绩排名不低于50%；</w:t>
      </w:r>
    </w:p>
    <w:p>
      <w:pPr>
        <w:spacing w:after="80" w:lineRule="auto" w:line="360"/>
        <w:ind w:firstLine="482"/>
        <w:jc w:val="both"/>
      </w:pPr>
      <w:r>
        <w:rPr>
          <w:rFonts w:ascii="Times New Roman" w:hAnsi="Times New Roman" w:eastAsia="宋体"/>
          <w:b w:val="0"/>
          <w:sz w:val="24"/>
        </w:rPr>
        <w:t>3. 专业志向远大，有较强的创新意识和创新能力。</w:t>
      </w:r>
    </w:p>
    <w:p>
      <w:pPr>
        <w:spacing w:after="80" w:lineRule="auto" w:line="360"/>
        <w:ind w:firstLine="482"/>
        <w:jc w:val="both"/>
      </w:pPr>
      <w:r>
        <w:rPr>
          <w:rFonts w:ascii="Times New Roman" w:hAnsi="Times New Roman" w:eastAsia="宋体"/>
          <w:b w:val="0"/>
          <w:sz w:val="24"/>
        </w:rPr>
        <w:t>（二）推荐免试研究生类别</w:t>
      </w:r>
    </w:p>
    <w:p>
      <w:pPr>
        <w:spacing w:after="80" w:lineRule="auto" w:line="360"/>
        <w:ind w:firstLine="482"/>
        <w:jc w:val="both"/>
      </w:pPr>
      <w:r>
        <w:rPr>
          <w:rFonts w:ascii="Times New Roman" w:hAnsi="Times New Roman" w:eastAsia="宋体"/>
          <w:b w:val="0"/>
          <w:sz w:val="24"/>
        </w:rPr>
        <w:t>A类：普通类，免试直接攻读研究生。</w:t>
      </w:r>
    </w:p>
    <w:p>
      <w:pPr>
        <w:spacing w:after="80" w:lineRule="auto" w:line="360"/>
        <w:ind w:firstLine="482"/>
        <w:jc w:val="both"/>
      </w:pPr>
      <w:r>
        <w:rPr>
          <w:rFonts w:ascii="Times New Roman" w:hAnsi="Times New Roman" w:eastAsia="宋体"/>
          <w:b w:val="0"/>
          <w:sz w:val="24"/>
        </w:rPr>
        <w:t>C类：“研究生支教团”项目。保留入学资格1年，保留入学资格期间赴西部地区支教1年，期满后免试直接攻读研究生。</w:t>
      </w:r>
    </w:p>
    <w:p>
      <w:pPr>
        <w:spacing w:after="80" w:lineRule="auto" w:line="360"/>
        <w:ind w:firstLine="482"/>
        <w:jc w:val="both"/>
      </w:pPr>
      <w:r>
        <w:rPr>
          <w:rFonts w:ascii="Times New Roman" w:hAnsi="Times New Roman" w:eastAsia="宋体"/>
          <w:b w:val="0"/>
          <w:sz w:val="24"/>
        </w:rPr>
        <w:t>注意事项：</w:t>
      </w:r>
    </w:p>
    <w:p>
      <w:pPr>
        <w:spacing w:after="80" w:lineRule="auto" w:line="360"/>
        <w:ind w:firstLine="482"/>
        <w:jc w:val="both"/>
      </w:pPr>
      <w:r>
        <w:rPr>
          <w:rFonts w:ascii="Times New Roman" w:hAnsi="Times New Roman" w:eastAsia="宋体"/>
          <w:b w:val="0"/>
          <w:sz w:val="24"/>
        </w:rPr>
        <w:t>1. 符合所在学院推免条件的学生可以同时申报所在学院和研究生支教团的遴选、或者同时申报所在学院和创新创业学院的遴选。学生最终只能获得一个单位的推免资格。如果学生同时获得两个单位的推免资格，按照以下次序推荐：（1）研究生支教团；（2）创新创业学院；（3）所在学科性学院。</w:t>
      </w:r>
    </w:p>
    <w:p>
      <w:pPr>
        <w:spacing w:after="80" w:lineRule="auto" w:line="360"/>
        <w:ind w:firstLine="482"/>
        <w:jc w:val="both"/>
      </w:pPr>
      <w:r>
        <w:rPr>
          <w:rFonts w:ascii="Times New Roman" w:hAnsi="Times New Roman" w:eastAsia="宋体"/>
          <w:b w:val="0"/>
          <w:sz w:val="24"/>
        </w:rPr>
        <w:t>2. 楚才学生统一在楚才学院进行推免考核；中途退出楚才学院（指在大三学年结束前）的应届毕业生在申请本院推免时，学业成绩要依照学科性学院统一标准进行排名，即同年级同专业可比较性的前三学年学业成绩。</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（一）思想品德考核</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2. 诚实守信，学风端正，无违法违纪、考试作弊和其他不端行为；</w:t>
      </w:r>
    </w:p>
    <w:p>
      <w:pPr>
        <w:spacing w:after="80" w:lineRule="auto" w:line="360"/>
        <w:ind w:firstLine="482"/>
        <w:jc w:val="both"/>
      </w:pPr>
      <w:r>
        <w:rPr>
          <w:rFonts w:ascii="Times New Roman" w:hAnsi="Times New Roman" w:eastAsia="宋体"/>
          <w:b w:val="0"/>
          <w:sz w:val="24"/>
        </w:rPr>
        <w:t>3. 品行表现优良，无违规违纪处分记录。</w:t>
      </w:r>
    </w:p>
    <w:p>
      <w:pPr>
        <w:spacing w:after="80" w:lineRule="auto" w:line="360"/>
        <w:ind w:firstLine="482"/>
        <w:jc w:val="both"/>
      </w:pPr>
      <w:r>
        <w:rPr>
          <w:rFonts w:ascii="Times New Roman" w:hAnsi="Times New Roman" w:eastAsia="宋体"/>
          <w:b w:val="0"/>
          <w:sz w:val="24"/>
        </w:rPr>
        <w:t>（二）推免综合成绩计算</w:t>
      </w:r>
    </w:p>
    <w:p>
      <w:pPr>
        <w:spacing w:after="80" w:lineRule="auto" w:line="360"/>
        <w:ind w:firstLine="482"/>
        <w:jc w:val="both"/>
      </w:pPr>
      <w:r>
        <w:rPr>
          <w:rFonts w:ascii="Times New Roman" w:hAnsi="Times New Roman" w:eastAsia="宋体"/>
          <w:b w:val="0"/>
          <w:sz w:val="24"/>
        </w:rPr>
        <w:t>1. 推免综合成绩计算方式及排名依据</w:t>
      </w:r>
    </w:p>
    <w:p>
      <w:pPr>
        <w:spacing w:after="80" w:lineRule="auto" w:line="360"/>
        <w:ind w:firstLine="482"/>
        <w:jc w:val="both"/>
      </w:pPr>
      <w:r>
        <w:rPr>
          <w:rFonts w:ascii="Times New Roman" w:hAnsi="Times New Roman" w:eastAsia="宋体"/>
          <w:b w:val="0"/>
          <w:sz w:val="24"/>
        </w:rPr>
        <w:t>（1）申请A类免试攻读研究生者</w:t>
      </w:r>
    </w:p>
    <w:p>
      <w:pPr>
        <w:spacing w:after="80" w:lineRule="auto" w:line="360"/>
        <w:ind w:firstLine="482"/>
        <w:jc w:val="both"/>
      </w:pPr>
      <w:r>
        <w:rPr>
          <w:rFonts w:ascii="Times New Roman" w:hAnsi="Times New Roman" w:eastAsia="宋体"/>
          <w:b w:val="0"/>
          <w:sz w:val="24"/>
        </w:rPr>
        <w:t>综合成绩= 学业成绩×80%＋素质成绩×20%</w:t>
      </w:r>
    </w:p>
    <w:p>
      <w:pPr>
        <w:spacing w:after="80" w:lineRule="auto" w:line="360"/>
        <w:ind w:firstLine="482"/>
        <w:jc w:val="both"/>
      </w:pPr>
      <w:r>
        <w:rPr>
          <w:rFonts w:ascii="Times New Roman" w:hAnsi="Times New Roman" w:eastAsia="宋体"/>
          <w:b w:val="0"/>
          <w:sz w:val="24"/>
        </w:rPr>
        <w:t>（2）研究生支教团计划推免生综合成绩计算方式按照校团委推免生工作方案执行。</w:t>
      </w:r>
    </w:p>
    <w:p>
      <w:pPr>
        <w:spacing w:after="80" w:lineRule="auto" w:line="360"/>
        <w:ind w:firstLine="482"/>
        <w:jc w:val="both"/>
      </w:pPr>
      <w:r>
        <w:rPr>
          <w:rFonts w:ascii="Times New Roman" w:hAnsi="Times New Roman" w:eastAsia="宋体"/>
          <w:b w:val="0"/>
          <w:sz w:val="24"/>
        </w:rPr>
        <w:t>（3）创新创业计划推免生综合成绩计算方式按照创新创业学院推免生工作方案执行。</w:t>
      </w:r>
    </w:p>
    <w:p>
      <w:pPr>
        <w:spacing w:after="80" w:lineRule="auto" w:line="360"/>
        <w:ind w:firstLine="482"/>
        <w:jc w:val="both"/>
      </w:pPr>
      <w:r>
        <w:rPr>
          <w:rFonts w:ascii="Times New Roman" w:hAnsi="Times New Roman" w:eastAsia="宋体"/>
          <w:b w:val="0"/>
          <w:sz w:val="24"/>
        </w:rPr>
        <w:t>2. 学院核准学业成绩组成</w:t>
      </w:r>
    </w:p>
    <w:p>
      <w:pPr>
        <w:spacing w:after="80" w:lineRule="auto" w:line="360"/>
        <w:ind w:firstLine="482"/>
        <w:jc w:val="both"/>
      </w:pPr>
      <w:r>
        <w:rPr>
          <w:rFonts w:ascii="Times New Roman" w:hAnsi="Times New Roman" w:eastAsia="宋体"/>
          <w:b w:val="0"/>
          <w:sz w:val="24"/>
        </w:rPr>
        <w:t>学业成绩：通识教育必修课程要求考核成绩在合格及以上，不计算在平均学分绩内；专业课程平均学分绩作为学业成绩计分，指除通识教育课程（含通识教育平台课程、军事训练、劳动教育）之外的专业培养方案所规定的前三学年专业课程加权平均学分绩。</w:t>
      </w:r>
    </w:p>
    <w:p>
      <w:pPr>
        <w:spacing w:after="80" w:lineRule="auto" w:line="360"/>
        <w:ind w:firstLine="482"/>
        <w:jc w:val="both"/>
      </w:pPr>
      <w:r>
        <w:rPr>
          <w:rFonts w:ascii="Times New Roman" w:hAnsi="Times New Roman" w:eastAsia="宋体"/>
          <w:b w:val="0"/>
          <w:sz w:val="24"/>
        </w:rPr>
        <w:t>3. 素质成绩评议细则</w:t>
      </w:r>
    </w:p>
    <w:p>
      <w:pPr>
        <w:spacing w:after="80" w:lineRule="auto" w:line="360"/>
        <w:ind w:firstLine="482"/>
        <w:jc w:val="both"/>
      </w:pPr>
      <w:r>
        <w:rPr>
          <w:rFonts w:ascii="Times New Roman" w:hAnsi="Times New Roman" w:eastAsia="宋体"/>
          <w:b w:val="0"/>
          <w:sz w:val="24"/>
        </w:rPr>
        <w:t>根据科研成果、竞赛获奖、社会服务三大类综合评价学生的素质成绩。</w:t>
      </w:r>
    </w:p>
    <w:p>
      <w:pPr>
        <w:spacing w:after="80" w:lineRule="auto" w:line="360"/>
        <w:ind w:firstLine="482"/>
        <w:jc w:val="both"/>
      </w:pPr>
      <w:r>
        <w:rPr>
          <w:rFonts w:ascii="Times New Roman" w:hAnsi="Times New Roman" w:eastAsia="宋体"/>
          <w:b w:val="0"/>
          <w:sz w:val="24"/>
        </w:rPr>
        <w:t>素质成绩=科研成果类得分+竞赛获奖类得分+社会服务类得分</w:t>
      </w:r>
    </w:p>
    <w:p>
      <w:pPr>
        <w:spacing w:after="80" w:lineRule="auto" w:line="360"/>
        <w:ind w:firstLine="482"/>
        <w:jc w:val="both"/>
      </w:pPr>
      <w:r>
        <w:rPr>
          <w:rFonts w:ascii="Times New Roman" w:hAnsi="Times New Roman" w:eastAsia="宋体"/>
          <w:b w:val="0"/>
          <w:sz w:val="24"/>
        </w:rPr>
        <w:t>（1）科研成果类（上限40分）</w:t>
      </w:r>
    </w:p>
    <w:p>
      <w:pPr>
        <w:spacing w:after="80" w:lineRule="auto" w:line="360"/>
        <w:ind w:firstLine="482"/>
        <w:jc w:val="both"/>
      </w:pPr>
      <w:r>
        <w:rPr>
          <w:rFonts w:ascii="Times New Roman" w:hAnsi="Times New Roman" w:eastAsia="宋体"/>
          <w:b w:val="0"/>
          <w:sz w:val="24"/>
        </w:rPr>
        <w:t>①论文计分</w:t>
      </w:r>
    </w:p>
    <w:p>
      <w:pPr>
        <w:spacing w:after="80" w:lineRule="auto" w:line="360"/>
        <w:ind w:firstLine="482"/>
        <w:jc w:val="both"/>
      </w:pPr>
      <w:r>
        <w:rPr>
          <w:rFonts w:ascii="Times New Roman" w:hAnsi="Times New Roman" w:eastAsia="宋体"/>
          <w:b w:val="0"/>
          <w:sz w:val="24"/>
        </w:rPr>
        <w:t>在SCI一区期刊、CCF A类国际学术期刊或会议、《中国科学》上发表学术论文者计40分；</w:t>
      </w:r>
    </w:p>
    <w:p>
      <w:pPr>
        <w:spacing w:after="80" w:lineRule="auto" w:line="360"/>
        <w:ind w:firstLine="482"/>
        <w:jc w:val="both"/>
      </w:pPr>
      <w:r>
        <w:rPr>
          <w:rFonts w:ascii="Times New Roman" w:hAnsi="Times New Roman" w:eastAsia="宋体"/>
          <w:b w:val="0"/>
          <w:sz w:val="24"/>
        </w:rPr>
        <w:t>在SCI二区期刊、CCF B类国际学术期刊或会议、北大中文核心期刊要目总览相关学科排名前5％的期刊上发表学术论文者计30分；</w:t>
      </w:r>
    </w:p>
    <w:p>
      <w:pPr>
        <w:spacing w:after="80" w:lineRule="auto" w:line="360"/>
        <w:ind w:firstLine="482"/>
        <w:jc w:val="both"/>
      </w:pPr>
      <w:r>
        <w:rPr>
          <w:rFonts w:ascii="Times New Roman" w:hAnsi="Times New Roman" w:eastAsia="宋体"/>
          <w:b w:val="0"/>
          <w:sz w:val="24"/>
        </w:rPr>
        <w:t>在SCI三区期刊、CCF C类国际学术期刊或会议、北大中文核心期刊要目总览相关学科排名5％-10%期刊上发表学术论文者计20分；</w:t>
      </w:r>
    </w:p>
    <w:p>
      <w:pPr>
        <w:spacing w:after="80" w:lineRule="auto" w:line="360"/>
        <w:ind w:firstLine="482"/>
        <w:jc w:val="both"/>
      </w:pPr>
      <w:r>
        <w:rPr>
          <w:rFonts w:ascii="Times New Roman" w:hAnsi="Times New Roman" w:eastAsia="宋体"/>
          <w:b w:val="0"/>
          <w:sz w:val="24"/>
        </w:rPr>
        <w:t>在SCI四区、EI收录期刊、北大中文核心期刊要目总览相关学科排名10％-20%期刊上发表学术论文者计12分；在北大中文核心期刊要目总览相关学科排名20%-50%的期刊上发表论文者计10分；</w:t>
      </w:r>
    </w:p>
    <w:p>
      <w:pPr>
        <w:spacing w:after="80" w:lineRule="auto" w:line="360"/>
        <w:ind w:firstLine="482"/>
        <w:jc w:val="both"/>
      </w:pPr>
      <w:r>
        <w:rPr>
          <w:rFonts w:ascii="Times New Roman" w:hAnsi="Times New Roman" w:eastAsia="宋体"/>
          <w:b w:val="0"/>
          <w:sz w:val="24"/>
        </w:rPr>
        <w:t>在北大中文核心期刊要目总览相关学科排名50%以后的期刊、EI收录会议上发表论文者计8分；</w:t>
      </w:r>
    </w:p>
    <w:p>
      <w:pPr>
        <w:spacing w:after="80" w:lineRule="auto" w:line="360"/>
        <w:ind w:firstLine="482"/>
        <w:jc w:val="both"/>
      </w:pPr>
      <w:r>
        <w:rPr>
          <w:rFonts w:ascii="Times New Roman" w:hAnsi="Times New Roman" w:eastAsia="宋体"/>
          <w:b w:val="0"/>
          <w:sz w:val="24"/>
        </w:rPr>
        <w:t>说明：论文须为学生独立作者或第一作者(仅限前两名共同第一作者，且只能使用1人次)发表；须以湖北大学为第一署名单位，所有论文均以正式发表或网络发表为准；论文发表期刊所属学科必须属于信息安全、计算机、通信工程等信息类学科或相关交叉学科。学生与直系亲属合作的科研成果不纳入学生本人推免综合评价成绩计算体系，学生与直系亲属外的学历、职称、职务明显高于本人者合作的科研成果学生应提供文献检索、合作者出具学生在该科研和竞赛等中的贡献度等相关证明材料，由推免工作小组进行审核认定。论文成果取最高分值1篇计分、不累加。论文认定以《中国计算机学会推荐国际学术会议和期刊目录（2022年）》、《北大中文核心期刊要目总览（2023版）》为准。</w:t>
      </w:r>
    </w:p>
    <w:p>
      <w:pPr>
        <w:spacing w:after="80" w:lineRule="auto" w:line="360"/>
        <w:ind w:firstLine="482"/>
        <w:jc w:val="both"/>
      </w:pPr>
      <w:r>
        <w:rPr>
          <w:rFonts w:ascii="Times New Roman" w:hAnsi="Times New Roman" w:eastAsia="宋体"/>
          <w:b w:val="0"/>
          <w:sz w:val="24"/>
        </w:rPr>
        <w:t>②专利授权、软件著作权登记计分</w:t>
      </w:r>
    </w:p>
    <w:p>
      <w:pPr>
        <w:spacing w:after="80" w:lineRule="auto" w:line="360"/>
        <w:ind w:firstLine="482"/>
        <w:jc w:val="both"/>
      </w:pPr>
      <w:r>
        <w:rPr>
          <w:rFonts w:ascii="Times New Roman" w:hAnsi="Times New Roman" w:eastAsia="宋体"/>
          <w:b w:val="0"/>
          <w:sz w:val="24"/>
        </w:rPr>
        <w:t>授权专利计分只认可学生为第一完成人或导师第一、学生第二的情况，与计算机及信息技术相关的专利，发明专利计18分，实用新型专利计6分；与计算机及信息技术无关的专利，发明专利计6分，实用新型专利计2分。</w:t>
      </w:r>
    </w:p>
    <w:p>
      <w:pPr>
        <w:spacing w:after="80" w:lineRule="auto" w:line="360"/>
        <w:ind w:firstLine="482"/>
        <w:jc w:val="both"/>
      </w:pPr>
      <w:r>
        <w:rPr>
          <w:rFonts w:ascii="Times New Roman" w:hAnsi="Times New Roman" w:eastAsia="宋体"/>
          <w:b w:val="0"/>
          <w:sz w:val="24"/>
        </w:rPr>
        <w:t>软件著作权第一完成人计4.5分。</w:t>
      </w:r>
    </w:p>
    <w:p>
      <w:pPr>
        <w:spacing w:after="80" w:lineRule="auto" w:line="360"/>
        <w:ind w:firstLine="482"/>
        <w:jc w:val="both"/>
      </w:pPr>
      <w:r>
        <w:rPr>
          <w:rFonts w:ascii="Times New Roman" w:hAnsi="Times New Roman" w:eastAsia="宋体"/>
          <w:b w:val="0"/>
          <w:sz w:val="24"/>
        </w:rPr>
        <w:t>说明：专利授权和软件著作所属权第一单位必须为“湖北大学”；专利、软件著作权成果分别取最高分值1项。</w:t>
      </w:r>
    </w:p>
    <w:p>
      <w:pPr>
        <w:spacing w:after="80" w:lineRule="auto" w:line="360"/>
        <w:ind w:firstLine="482"/>
        <w:jc w:val="both"/>
      </w:pPr>
      <w:r>
        <w:rPr>
          <w:rFonts w:ascii="Times New Roman" w:hAnsi="Times New Roman" w:eastAsia="宋体"/>
          <w:b w:val="0"/>
          <w:sz w:val="24"/>
        </w:rPr>
        <w:t>（2）竞赛获奖类（上限40分）</w:t>
      </w:r>
    </w:p>
    <w:p>
      <w:pPr>
        <w:spacing w:after="80" w:lineRule="auto" w:line="360"/>
        <w:ind w:firstLine="482"/>
        <w:jc w:val="both"/>
      </w:pPr>
      <w:r>
        <w:rPr>
          <w:rFonts w:ascii="Times New Roman" w:hAnsi="Times New Roman" w:eastAsia="宋体"/>
          <w:b w:val="0"/>
          <w:sz w:val="24"/>
        </w:rPr>
        <w:t>①A1类竞赛计分（团体赛获奖学生取前3名）</w:t>
      </w:r>
    </w:p>
    <w:p>
      <w:pPr>
        <w:spacing w:after="80" w:lineRule="auto" w:line="360"/>
        <w:ind w:firstLine="482"/>
        <w:jc w:val="both"/>
      </w:pPr>
      <w:r>
        <w:rPr>
          <w:rFonts w:ascii="Times New Roman" w:hAnsi="Times New Roman" w:eastAsia="宋体"/>
          <w:b w:val="0"/>
          <w:sz w:val="24"/>
        </w:rPr>
        <w:t>获国家级特、一、二、三等奖者，分别计40分、32分、24分、20分；获省级特、一、二、三等奖者，分别计20分、16分、12分、9分。</w:t>
      </w:r>
    </w:p>
    <w:p>
      <w:pPr>
        <w:spacing w:after="80" w:lineRule="auto" w:line="360"/>
        <w:ind w:firstLine="482"/>
        <w:jc w:val="both"/>
      </w:pPr>
      <w:r>
        <w:rPr>
          <w:rFonts w:ascii="Times New Roman" w:hAnsi="Times New Roman" w:eastAsia="宋体"/>
          <w:b w:val="0"/>
          <w:sz w:val="24"/>
        </w:rPr>
        <w:t>②A2类竞赛计分（团体赛获奖学生取前2名）</w:t>
      </w:r>
    </w:p>
    <w:p>
      <w:pPr>
        <w:spacing w:after="80" w:lineRule="auto" w:line="360"/>
        <w:ind w:firstLine="482"/>
        <w:jc w:val="both"/>
      </w:pPr>
      <w:r>
        <w:rPr>
          <w:rFonts w:ascii="Times New Roman" w:hAnsi="Times New Roman" w:eastAsia="宋体"/>
          <w:b w:val="0"/>
          <w:sz w:val="24"/>
        </w:rPr>
        <w:t>获国家级特、一、二、三等奖者，分别计30分、24分、18分、15分；获省级特、一、二、三等奖者，分别计15分、12分、9分、7分。</w:t>
      </w:r>
    </w:p>
    <w:p>
      <w:pPr>
        <w:spacing w:after="80" w:lineRule="auto" w:line="360"/>
        <w:ind w:firstLine="482"/>
        <w:jc w:val="both"/>
      </w:pPr>
      <w:r>
        <w:rPr>
          <w:rFonts w:ascii="Times New Roman" w:hAnsi="Times New Roman" w:eastAsia="宋体"/>
          <w:b w:val="0"/>
          <w:sz w:val="24"/>
        </w:rPr>
        <w:t>③B类竞赛计分（团体赛获奖学生取前2名）</w:t>
      </w:r>
    </w:p>
    <w:p>
      <w:pPr>
        <w:spacing w:after="80" w:lineRule="auto" w:line="360"/>
        <w:ind w:firstLine="482"/>
        <w:jc w:val="both"/>
      </w:pPr>
      <w:r>
        <w:rPr>
          <w:rFonts w:ascii="Times New Roman" w:hAnsi="Times New Roman" w:eastAsia="宋体"/>
          <w:b w:val="0"/>
          <w:sz w:val="24"/>
        </w:rPr>
        <w:t>获国家级特、一、二、三等奖者，分别计22分、18分、14分、11分；获省级特、一、二、三等奖者，分别计11分、9分、7分、5分。</w:t>
      </w:r>
    </w:p>
    <w:p>
      <w:pPr>
        <w:spacing w:after="80" w:lineRule="auto" w:line="360"/>
        <w:ind w:firstLine="482"/>
        <w:jc w:val="both"/>
      </w:pPr>
      <w:r>
        <w:rPr>
          <w:rFonts w:ascii="Times New Roman" w:hAnsi="Times New Roman" w:eastAsia="宋体"/>
          <w:b w:val="0"/>
          <w:sz w:val="24"/>
        </w:rPr>
        <w:t>④创新创业计划项目计分</w:t>
      </w:r>
    </w:p>
    <w:p>
      <w:pPr>
        <w:spacing w:after="80" w:lineRule="auto" w:line="360"/>
        <w:ind w:firstLine="482"/>
        <w:jc w:val="both"/>
      </w:pPr>
      <w:r>
        <w:rPr>
          <w:rFonts w:ascii="Times New Roman" w:hAnsi="Times New Roman" w:eastAsia="宋体"/>
          <w:b w:val="0"/>
          <w:sz w:val="24"/>
        </w:rPr>
        <w:t>参加大学生创新创业训练计划项目实践活动并结题者，国家级项目负责人计9分，组员计3分；省级项目负责人计5分，组员计2分。仅通过中期检查，加分减半；该项目计分仅针对项目组原始成员。</w:t>
      </w:r>
    </w:p>
    <w:p>
      <w:pPr>
        <w:spacing w:after="80" w:lineRule="auto" w:line="360"/>
        <w:ind w:firstLine="482"/>
        <w:jc w:val="both"/>
      </w:pPr>
      <w:r>
        <w:rPr>
          <w:rFonts w:ascii="Times New Roman" w:hAnsi="Times New Roman" w:eastAsia="宋体"/>
          <w:b w:val="0"/>
          <w:sz w:val="24"/>
        </w:rPr>
        <w:t>说明：所有竞赛项目类别参照教学字[2023]23号《湖北大学学科竞赛分类一览表（2023年修订）》，每类竞赛获奖成果只取代表性获奖成果1项计分、不累加，同项比赛计分时也只取最高分值1项、不累加。对于教育部等部门首次组织的无等级认定依据的重要赛事，学生提出申请后，学院或校内相关赛事主管部门可提出申请，由学校推免工作领导小组召开专题会议研究确定。</w:t>
      </w:r>
    </w:p>
    <w:p>
      <w:pPr>
        <w:spacing w:after="80" w:lineRule="auto" w:line="360"/>
        <w:ind w:firstLine="482"/>
        <w:jc w:val="both"/>
      </w:pPr>
      <w:r>
        <w:rPr>
          <w:rFonts w:ascii="Times New Roman" w:hAnsi="Times New Roman" w:eastAsia="宋体"/>
          <w:b w:val="0"/>
          <w:sz w:val="24"/>
        </w:rPr>
        <w:t>（3）社会服务类（上限20分）</w:t>
      </w:r>
    </w:p>
    <w:p>
      <w:pPr>
        <w:spacing w:after="80" w:lineRule="auto" w:line="360"/>
        <w:ind w:firstLine="482"/>
        <w:jc w:val="both"/>
      </w:pPr>
      <w:r>
        <w:rPr>
          <w:rFonts w:ascii="Times New Roman" w:hAnsi="Times New Roman" w:eastAsia="宋体"/>
          <w:b w:val="0"/>
          <w:sz w:val="24"/>
        </w:rPr>
        <w:t>①参军入伍</w:t>
      </w:r>
    </w:p>
    <w:p>
      <w:pPr>
        <w:spacing w:after="80" w:lineRule="auto" w:line="360"/>
        <w:ind w:firstLine="482"/>
        <w:jc w:val="both"/>
      </w:pPr>
      <w:r>
        <w:rPr>
          <w:rFonts w:ascii="Times New Roman" w:hAnsi="Times New Roman" w:eastAsia="宋体"/>
          <w:b w:val="0"/>
          <w:sz w:val="24"/>
        </w:rPr>
        <w:t>响应国家号召，报名参军并参加体检者，计3分；入伍服役满两年的退役大学生计10分。（不累加）</w:t>
      </w:r>
    </w:p>
    <w:p>
      <w:pPr>
        <w:spacing w:after="80" w:lineRule="auto" w:line="360"/>
        <w:ind w:firstLine="482"/>
        <w:jc w:val="both"/>
      </w:pPr>
      <w:r>
        <w:rPr>
          <w:rFonts w:ascii="Times New Roman" w:hAnsi="Times New Roman" w:eastAsia="宋体"/>
          <w:b w:val="0"/>
          <w:sz w:val="24"/>
        </w:rPr>
        <w:t>该项计分需提供征兵系统报名记录或征兵单位证明。</w:t>
      </w:r>
    </w:p>
    <w:p>
      <w:pPr>
        <w:spacing w:after="80" w:lineRule="auto" w:line="360"/>
        <w:ind w:firstLine="482"/>
        <w:jc w:val="both"/>
      </w:pPr>
      <w:r>
        <w:rPr>
          <w:rFonts w:ascii="Times New Roman" w:hAnsi="Times New Roman" w:eastAsia="宋体"/>
          <w:b w:val="0"/>
          <w:sz w:val="24"/>
        </w:rPr>
        <w:t>②志愿服务</w:t>
      </w:r>
    </w:p>
    <w:p>
      <w:pPr>
        <w:spacing w:after="80" w:lineRule="auto" w:line="360"/>
        <w:ind w:firstLine="482"/>
        <w:jc w:val="both"/>
      </w:pPr>
      <w:r>
        <w:rPr>
          <w:rFonts w:ascii="Times New Roman" w:hAnsi="Times New Roman" w:eastAsia="宋体"/>
          <w:b w:val="0"/>
          <w:sz w:val="24"/>
        </w:rPr>
        <w:t>注册成为大学生志愿者，志愿服务时长达到16小时以上，计2分；志愿服务时长超过16小时的，每增加1小时计0.1分，上限4分；获得市级以上“优秀志愿者”表彰者，计5分。以“志愿汇”APP记录的服务记录或到梦空间的服务记录核算时长（两者重复记录的志愿时长不叠加），“优秀志愿者”依据证书落款层级进行认定。</w:t>
      </w:r>
    </w:p>
    <w:p>
      <w:pPr>
        <w:spacing w:after="80" w:lineRule="auto" w:line="360"/>
        <w:ind w:firstLine="482"/>
        <w:jc w:val="both"/>
      </w:pPr>
      <w:r>
        <w:rPr>
          <w:rFonts w:ascii="Times New Roman" w:hAnsi="Times New Roman" w:eastAsia="宋体"/>
          <w:b w:val="0"/>
          <w:sz w:val="24"/>
        </w:rPr>
        <w:t>③国际组织实习</w:t>
      </w:r>
    </w:p>
    <w:p>
      <w:pPr>
        <w:spacing w:after="80" w:lineRule="auto" w:line="360"/>
        <w:ind w:firstLine="482"/>
        <w:jc w:val="both"/>
      </w:pPr>
      <w:r>
        <w:rPr>
          <w:rFonts w:ascii="Times New Roman" w:hAnsi="Times New Roman" w:eastAsia="宋体"/>
          <w:b w:val="0"/>
          <w:sz w:val="24"/>
        </w:rPr>
        <w:t>在联合国、世界动物卫生组织、国际奥委会等国际组织实习两周以上，计6分（国际组织名录参见“高校毕业生到国际组织实习任职信息服务平台”网）。该项计分需提供实习单位证明或实习鉴定材料。</w:t>
      </w:r>
    </w:p>
    <w:p>
      <w:pPr>
        <w:spacing w:after="80" w:lineRule="auto" w:line="360"/>
        <w:ind w:firstLine="482"/>
        <w:jc w:val="both"/>
      </w:pPr>
      <w:r>
        <w:rPr>
          <w:rFonts w:ascii="Times New Roman" w:hAnsi="Times New Roman" w:eastAsia="宋体"/>
          <w:b w:val="0"/>
          <w:sz w:val="24"/>
        </w:rPr>
        <w:t>④社会活动</w:t>
      </w:r>
    </w:p>
    <w:p>
      <w:pPr>
        <w:spacing w:after="80" w:lineRule="auto" w:line="360"/>
        <w:ind w:firstLine="482"/>
        <w:jc w:val="both"/>
      </w:pPr>
      <w:r>
        <w:rPr>
          <w:rFonts w:ascii="Times New Roman" w:hAnsi="Times New Roman" w:eastAsia="宋体"/>
          <w:b w:val="0"/>
          <w:sz w:val="24"/>
        </w:rPr>
        <w:t>学生干部（任期至少满一年且考评合格）、三好学生奖励计分，按最高奖励级别计分一次，不累加计分。获全国三好学生、优秀学生干部、优秀共青团员称号者，计12分；担任省级学生组织干部、获湖北省三好学生、优秀学生干部、优秀共青团员、社会实践先进个人称号者，计8分；担任校级学生组织主要干部（部长及以上）、获校级“十佳大学生”、“风云学子”荣誉称号计6分；担任院级学生组织主要干部（部长及以上）计3分；担任班级主要学生干部（班长、团支书、学习委员）、获校级三好学生、优秀学生干部、优秀共产党员、优秀共青团员、社会实践先进个人称号者，计2分；担任其他学生干部者，计1分。</w:t>
      </w:r>
    </w:p>
    <w:p>
      <w:pPr>
        <w:spacing w:after="80" w:lineRule="auto" w:line="360"/>
        <w:ind w:firstLine="482"/>
        <w:jc w:val="both"/>
      </w:pPr>
      <w:r>
        <w:rPr>
          <w:rFonts w:ascii="Times New Roman" w:hAnsi="Times New Roman" w:eastAsia="宋体"/>
          <w:b w:val="0"/>
          <w:sz w:val="24"/>
        </w:rPr>
        <w:t>（三）推免生资格确定</w:t>
      </w:r>
    </w:p>
    <w:p>
      <w:pPr>
        <w:spacing w:after="80" w:lineRule="auto" w:line="360"/>
        <w:ind w:firstLine="482"/>
        <w:jc w:val="both"/>
      </w:pPr>
      <w:r>
        <w:rPr>
          <w:rFonts w:ascii="Times New Roman" w:hAnsi="Times New Roman" w:eastAsia="宋体"/>
          <w:b w:val="0"/>
          <w:sz w:val="24"/>
        </w:rPr>
        <w:t>推免生遴选工作小组根据候选人的综合成绩和学校下达给学院各专业的推免生指标，按1 : 1.5比例，综合成绩从高到低分专业确定拟推荐和候补名单。</w:t>
      </w:r>
    </w:p>
    <w:p>
      <w:pPr>
        <w:spacing w:before="160" w:after="80" w:lineRule="auto" w:line="360"/>
        <w:jc w:val="left"/>
      </w:pPr>
      <w:r>
        <w:rPr>
          <w:rFonts w:ascii="Times New Roman" w:hAnsi="Times New Roman" w:eastAsia="宋体"/>
          <w:b/>
          <w:sz w:val="28"/>
        </w:rPr>
        <w:t>四、备注</w:t>
      </w:r>
    </w:p>
    <w:p>
      <w:pPr>
        <w:spacing w:after="80" w:lineRule="auto" w:line="360"/>
        <w:ind w:firstLine="482"/>
        <w:jc w:val="both"/>
      </w:pPr>
      <w:r>
        <w:rPr>
          <w:rFonts w:ascii="Times New Roman" w:hAnsi="Times New Roman" w:eastAsia="宋体"/>
          <w:b w:val="0"/>
          <w:sz w:val="24"/>
        </w:rPr>
        <w:t>1. 根据教育部相关要求和《湖北大学推荐2026届优秀本科毕业生免试攻读研究生工作方案》，结合我院实际制定本方案。</w:t>
      </w:r>
    </w:p>
    <w:p>
      <w:pPr>
        <w:spacing w:after="80" w:lineRule="auto" w:line="360"/>
        <w:ind w:firstLine="482"/>
        <w:jc w:val="both"/>
      </w:pPr>
      <w:r>
        <w:rPr>
          <w:rFonts w:ascii="Times New Roman" w:hAnsi="Times New Roman" w:eastAsia="宋体"/>
          <w:b w:val="0"/>
          <w:sz w:val="24"/>
        </w:rPr>
        <w:t>2. 对在推免过程中弄虚作假，有论文（文章）抄袭、虚报获奖或科研成果等学术不端行为的学生，一经查实，取消推免生资格，并按规定严肃处理。</w:t>
      </w:r>
    </w:p>
    <w:p>
      <w:pPr>
        <w:spacing w:after="80" w:lineRule="auto" w:line="360"/>
        <w:ind w:firstLine="482"/>
        <w:jc w:val="both"/>
      </w:pPr>
      <w:r>
        <w:rPr>
          <w:rFonts w:ascii="Times New Roman" w:hAnsi="Times New Roman" w:eastAsia="宋体"/>
          <w:b w:val="0"/>
          <w:sz w:val="24"/>
        </w:rPr>
        <w:t>3. 所有推免材料和核准项目截止时间为2025年9月6日。</w:t>
      </w:r>
    </w:p>
    <w:p>
      <w:pPr>
        <w:spacing w:after="80" w:lineRule="auto" w:line="360"/>
        <w:ind w:firstLine="482"/>
        <w:jc w:val="both"/>
      </w:pPr>
      <w:r>
        <w:rPr>
          <w:rFonts w:ascii="Times New Roman" w:hAnsi="Times New Roman" w:eastAsia="宋体"/>
          <w:b w:val="0"/>
          <w:sz w:val="24"/>
        </w:rPr>
        <w:t>4. 2025年9月6日18：00前，学生将《湖北大学优秀应届本科毕业生免试攻读研究生申请表》及承诺书（附件1、附件2），并连同成绩单、有关成果、奖励证书原件及复印件交网安学院教学办（双创楼A1001办公室），逾期不予受理。</w:t>
      </w:r>
    </w:p>
    <w:p>
      <w:pPr>
        <w:spacing w:after="80" w:lineRule="auto" w:line="360"/>
        <w:ind w:firstLine="482"/>
        <w:jc w:val="both"/>
      </w:pPr>
      <w:r>
        <w:rPr>
          <w:rFonts w:ascii="Times New Roman" w:hAnsi="Times New Roman" w:eastAsia="宋体"/>
          <w:b w:val="0"/>
          <w:sz w:val="24"/>
        </w:rPr>
        <w:t>5. 本办法由湖北大学网络空间安全学院推免生遴选工作小组负责解释。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