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计算机学院关于印发《计算机与软件工程学院推荐优秀应届本科毕业生免试攻读硕士学位研究生工作实施办法（修订）》的通知（院发{2026}2号）</w:t>
      </w:r>
    </w:p>
    <w:p>
      <w:pPr>
        <w:spacing w:after="80" w:lineRule="auto" w:line="360"/>
        <w:ind w:firstLine="482"/>
        <w:jc w:val="both"/>
      </w:pPr>
      <w:r>
        <w:rPr>
          <w:rFonts w:ascii="Times New Roman" w:hAnsi="Times New Roman" w:eastAsia="宋体"/>
          <w:b w:val="0"/>
          <w:sz w:val="24"/>
        </w:rPr>
        <w:t>计算机学院关于印发《计算机与软件工程学院推荐优秀应届本科毕业生免试攻读硕士学位研究生工作实施办法（修订）》的通知（院发{2026}2号）</w:t>
      </w:r>
    </w:p>
    <w:p>
      <w:pPr>
        <w:spacing w:after="80" w:lineRule="auto" w:line="360"/>
        <w:ind w:firstLine="482"/>
        <w:jc w:val="both"/>
      </w:pPr>
      <w:r>
        <w:rPr>
          <w:rFonts w:ascii="Times New Roman" w:hAnsi="Times New Roman" w:eastAsia="宋体"/>
          <w:b w:val="0"/>
          <w:sz w:val="24"/>
        </w:rPr>
        <w:t>发布日期（推定）：2022年11月1日</w:t>
      </w:r>
    </w:p>
    <w:p>
      <w:pPr>
        <w:spacing w:before="160" w:after="80" w:lineRule="auto" w:line="360"/>
        <w:jc w:val="left"/>
      </w:pPr>
      <w:r>
        <w:rPr>
          <w:rFonts w:ascii="Times New Roman" w:hAnsi="Times New Roman" w:eastAsia="宋体"/>
          <w:b/>
          <w:sz w:val="28"/>
        </w:rPr>
        <w:t>一、文件信息</w:t>
      </w:r>
    </w:p>
    <w:p>
      <w:pPr>
        <w:spacing w:after="80" w:lineRule="auto" w:line="360"/>
        <w:ind w:firstLine="482"/>
        <w:jc w:val="both"/>
      </w:pPr>
      <w:r>
        <w:rPr>
          <w:rFonts w:ascii="Times New Roman" w:hAnsi="Times New Roman" w:eastAsia="宋体"/>
          <w:b w:val="0"/>
          <w:sz w:val="24"/>
        </w:rPr>
        <w:t>1. 发文单位：计算机学院。</w:t>
      </w:r>
    </w:p>
    <w:p>
      <w:pPr>
        <w:spacing w:after="80" w:lineRule="auto" w:line="360"/>
        <w:ind w:firstLine="482"/>
        <w:jc w:val="both"/>
      </w:pPr>
      <w:r>
        <w:rPr>
          <w:rFonts w:ascii="Times New Roman" w:hAnsi="Times New Roman" w:eastAsia="宋体"/>
          <w:b w:val="0"/>
          <w:sz w:val="24"/>
        </w:rPr>
        <w:t>2. 文件名称：《计算机与软件工程学院推荐优秀应届本科毕业生免试攻读硕士学位研究生工作实施办法（修订）》。</w:t>
      </w:r>
    </w:p>
    <w:p>
      <w:pPr>
        <w:spacing w:after="80" w:lineRule="auto" w:line="360"/>
        <w:ind w:firstLine="482"/>
        <w:jc w:val="both"/>
      </w:pPr>
      <w:r>
        <w:rPr>
          <w:rFonts w:ascii="Times New Roman" w:hAnsi="Times New Roman" w:eastAsia="宋体"/>
          <w:b w:val="0"/>
          <w:sz w:val="24"/>
        </w:rPr>
        <w:t>3. 发文字号：院发{2026}2号。</w:t>
      </w:r>
    </w:p>
    <w:p>
      <w:pPr>
        <w:spacing w:before="160" w:after="80" w:lineRule="auto" w:line="360"/>
        <w:jc w:val="left"/>
      </w:pPr>
      <w:r>
        <w:rPr>
          <w:rFonts w:ascii="Times New Roman" w:hAnsi="Times New Roman" w:eastAsia="宋体"/>
          <w:b/>
          <w:sz w:val="28"/>
        </w:rPr>
        <w:t>二、正文说明</w:t>
      </w:r>
    </w:p>
    <w:p>
      <w:pPr>
        <w:spacing w:after="80" w:lineRule="auto" w:line="360"/>
        <w:ind w:firstLine="482"/>
        <w:jc w:val="both"/>
      </w:pPr>
      <w:r>
        <w:rPr>
          <w:rFonts w:ascii="Times New Roman" w:hAnsi="Times New Roman" w:eastAsia="宋体"/>
          <w:b w:val="0"/>
          <w:sz w:val="24"/>
        </w:rPr>
        <w:t>本段内容仅为通知标题及发文字号，未包含申请条件、报名时间、活动时间、接收条件、流程、材料清单、时间节点、名额、联系方式等具体信息，故无法提炼上述条目。</w:t>
      </w:r>
    </w:p>
    <w:p>
      <w:pPr>
        <w:spacing w:before="160" w:after="80" w:lineRule="auto" w:line="360"/>
        <w:jc w:val="left"/>
      </w:pPr>
      <w:r>
        <w:rPr>
          <w:rFonts w:ascii="Times New Roman" w:hAnsi="Times New Roman" w:eastAsia="宋体"/>
          <w:b/>
          <w:sz w:val="28"/>
        </w:rPr>
        <w:t>三、相关链接与平台</w:t>
      </w:r>
    </w:p>
    <w:p>
      <w:pPr>
        <w:spacing w:after="80" w:lineRule="auto" w:line="360"/>
        <w:ind w:firstLine="482"/>
        <w:jc w:val="both"/>
      </w:pPr>
      <w:r>
        <w:rPr>
          <w:rFonts w:ascii="Times New Roman" w:hAnsi="Times New Roman" w:eastAsia="宋体"/>
          <w:b w:val="0"/>
          <w:sz w:val="24"/>
        </w:rPr>
        <w:t>辽宁科技大学</w:t>
      </w:r>
    </w:p>
    <w:p>
      <w:pPr>
        <w:spacing w:after="80" w:lineRule="auto" w:line="360"/>
        <w:ind w:firstLine="482"/>
        <w:jc w:val="both"/>
      </w:pPr>
      <w:r>
        <w:rPr>
          <w:rFonts w:ascii="Times New Roman" w:hAnsi="Times New Roman" w:eastAsia="宋体"/>
          <w:b w:val="0"/>
          <w:sz w:val="24"/>
        </w:rPr>
        <w:t>中华人民共和国教育部</w:t>
      </w:r>
    </w:p>
    <w:p>
      <w:pPr>
        <w:spacing w:after="80" w:lineRule="auto" w:line="360"/>
        <w:ind w:firstLine="482"/>
        <w:jc w:val="both"/>
      </w:pPr>
      <w:r>
        <w:rPr>
          <w:rFonts w:ascii="Times New Roman" w:hAnsi="Times New Roman" w:eastAsia="宋体"/>
          <w:b w:val="0"/>
          <w:sz w:val="24"/>
        </w:rPr>
        <w:t>中华人民共和国科学技术部</w:t>
      </w:r>
    </w:p>
    <w:p>
      <w:pPr>
        <w:spacing w:after="80" w:lineRule="auto" w:line="360"/>
        <w:ind w:firstLine="482"/>
        <w:jc w:val="both"/>
      </w:pPr>
      <w:r>
        <w:rPr>
          <w:rFonts w:ascii="Times New Roman" w:hAnsi="Times New Roman" w:eastAsia="宋体"/>
          <w:b w:val="0"/>
          <w:sz w:val="24"/>
        </w:rPr>
        <w:t>国家自然科学基金委员会</w:t>
      </w:r>
    </w:p>
    <w:p>
      <w:pPr>
        <w:spacing w:after="80" w:lineRule="auto" w:line="360"/>
        <w:ind w:firstLine="482"/>
        <w:jc w:val="both"/>
      </w:pPr>
      <w:r>
        <w:rPr>
          <w:rFonts w:ascii="Times New Roman" w:hAnsi="Times New Roman" w:eastAsia="宋体"/>
          <w:b w:val="0"/>
          <w:sz w:val="24"/>
        </w:rPr>
        <w:t>中国知识产权网</w:t>
      </w:r>
    </w:p>
    <w:p>
      <w:pPr>
        <w:spacing w:after="80" w:lineRule="auto" w:line="360"/>
        <w:ind w:firstLine="482"/>
        <w:jc w:val="both"/>
      </w:pPr>
      <w:r>
        <w:rPr>
          <w:rFonts w:ascii="Times New Roman" w:hAnsi="Times New Roman" w:eastAsia="宋体"/>
          <w:b w:val="0"/>
          <w:sz w:val="24"/>
        </w:rPr>
        <w:t>本科教学管理平台</w:t>
      </w:r>
    </w:p>
    <w:p>
      <w:pPr>
        <w:spacing w:after="80" w:lineRule="auto" w:line="360"/>
        <w:ind w:firstLine="482"/>
        <w:jc w:val="both"/>
      </w:pPr>
      <w:r>
        <w:rPr>
          <w:rFonts w:ascii="Times New Roman" w:hAnsi="Times New Roman" w:eastAsia="宋体"/>
          <w:b w:val="0"/>
          <w:sz w:val="24"/>
        </w:rPr>
        <w:t>辽宁省科学技术厅</w:t>
      </w:r>
    </w:p>
    <w:p>
      <w:pPr>
        <w:spacing w:after="80" w:lineRule="auto" w:line="360"/>
        <w:ind w:firstLine="482"/>
        <w:jc w:val="both"/>
      </w:pPr>
      <w:r>
        <w:rPr>
          <w:rFonts w:ascii="Times New Roman" w:hAnsi="Times New Roman" w:eastAsia="宋体"/>
          <w:b w:val="0"/>
          <w:sz w:val="24"/>
        </w:rPr>
        <w:t>辽宁省教育厅</w:t>
      </w:r>
    </w:p>
    <w:p>
      <w:pPr>
        <w:spacing w:after="80" w:lineRule="auto" w:line="360"/>
        <w:ind w:firstLine="482"/>
        <w:jc w:val="both"/>
      </w:pPr>
      <w:r>
        <w:rPr>
          <w:rFonts w:ascii="Times New Roman" w:hAnsi="Times New Roman" w:eastAsia="宋体"/>
          <w:b w:val="0"/>
          <w:sz w:val="24"/>
        </w:rPr>
        <w:t>辽宁省计算机学会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