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C9FAF">
      <w:pPr>
        <w:spacing w:line="360" w:lineRule="auto" w:before="240" w:after="160"/>
        <w:ind w:firstLine="0"/>
        <w:jc w:val="center"/>
        <w:rPr>
          <w:rFonts w:ascii="Times New Roman" w:hAnsi="Times New Roman" w:eastAsia="方正小标宋简体" w:cs="Times New Roman"/>
          <w:b/>
          <w:bCs/>
          <w:sz w:val="40"/>
          <w:szCs w:val="44"/>
          <w:highlight w:val="none"/>
        </w:rPr>
      </w:pPr>
      <w:r>
        <w:rPr>
          <w:rFonts w:hint="eastAsia" w:ascii="Times New Roman" w:hAnsi="Times New Roman" w:eastAsia="宋体" w:cs="Times New Roman"/>
          <w:b/>
          <w:bCs/>
          <w:sz w:val="32"/>
          <w:szCs w:val="44"/>
          <w:highlight w:val="none"/>
        </w:rPr>
        <w:t>杭州师范大学物理学院本科毕业生</w:t>
      </w:r>
    </w:p>
    <w:p w14:paraId="067886FB">
      <w:pPr>
        <w:spacing w:line="360" w:lineRule="auto" w:before="120" w:after="60"/>
        <w:ind w:firstLine="0"/>
        <w:jc w:val="left"/>
        <w:rPr>
          <w:rFonts w:hint="eastAsia" w:ascii="Times New Roman" w:hAnsi="Times New Roman" w:eastAsia="方正小标宋简体" w:cs="Times New Roman"/>
          <w:b/>
          <w:bCs/>
          <w:sz w:val="40"/>
          <w:szCs w:val="44"/>
          <w:highlight w:val="none"/>
        </w:rPr>
      </w:pPr>
      <w:r>
        <w:rPr>
          <w:rFonts w:hint="eastAsia" w:ascii="Times New Roman" w:hAnsi="Times New Roman" w:eastAsia="宋体" w:cs="Times New Roman"/>
          <w:b/>
          <w:bCs/>
          <w:sz w:val="24"/>
          <w:szCs w:val="44"/>
          <w:highlight w:val="none"/>
        </w:rPr>
        <w:t>免试攻读研究生推荐资格评定细则</w:t>
      </w:r>
    </w:p>
    <w:p w14:paraId="06E6C34F">
      <w:pPr>
        <w:spacing w:line="360" w:lineRule="auto" w:before="120" w:after="60"/>
        <w:ind w:firstLine="0"/>
        <w:jc w:val="left"/>
        <w:rPr>
          <w:rFonts w:hint="eastAsia" w:ascii="Times New Roman" w:hAnsi="Times New Roman" w:eastAsia="方正小标宋简体" w:cs="Times New Roman"/>
          <w:b/>
          <w:bCs/>
          <w:sz w:val="40"/>
          <w:szCs w:val="44"/>
          <w:highlight w:val="none"/>
        </w:rPr>
      </w:pPr>
      <w:r>
        <w:rPr>
          <w:rFonts w:hint="eastAsia" w:ascii="Times New Roman" w:hAnsi="Times New Roman" w:eastAsia="宋体" w:cs="Times New Roman"/>
          <w:b/>
          <w:bCs/>
          <w:sz w:val="24"/>
          <w:szCs w:val="44"/>
          <w:highlight w:val="none"/>
        </w:rPr>
        <w:t>（试行）</w:t>
      </w:r>
    </w:p>
    <w:p w14:paraId="600C850D">
      <w:pPr>
        <w:spacing w:line="360" w:lineRule="auto"/>
        <w:jc w:val="center"/>
        <w:rPr>
          <w:rFonts w:hint="eastAsia" w:ascii="Times New Roman" w:hAnsi="Times New Roman" w:eastAsia="方正小标宋简体" w:cs="Times New Roman"/>
          <w:b/>
          <w:bCs/>
          <w:sz w:val="40"/>
          <w:szCs w:val="44"/>
          <w:highlight w:val="none"/>
        </w:rPr>
      </w:pPr>
    </w:p>
    <w:p w14:paraId="5DDF7328">
      <w:pPr>
        <w:spacing w:line="360" w:lineRule="auto" w:before="160" w:after="80"/>
        <w:ind w:firstLine="0"/>
        <w:jc w:val="left"/>
        <w:rPr>
          <w:rFonts w:ascii="仿宋" w:hAnsi="仿宋" w:eastAsia="仿宋" w:cs="Times New Roman"/>
          <w:b/>
          <w:bCs/>
          <w:sz w:val="24"/>
          <w:szCs w:val="24"/>
          <w:highlight w:val="none"/>
        </w:rPr>
      </w:pPr>
      <w:r>
        <w:rPr>
          <w:rFonts w:hint="eastAsia" w:ascii="Times New Roman" w:hAnsi="Times New Roman" w:eastAsia="宋体" w:cs="Times New Roman"/>
          <w:b/>
          <w:bCs/>
          <w:sz w:val="28"/>
          <w:szCs w:val="24"/>
          <w:highlight w:val="none"/>
        </w:rPr>
        <w:t>一、总则</w:t>
      </w:r>
    </w:p>
    <w:p w14:paraId="6051ADFB">
      <w:pPr>
        <w:pStyle w:val="13"/>
        <w:spacing w:line="360" w:lineRule="auto" w:before="0" w:after="80"/>
        <w:ind w:firstLineChars="200" w:firstLine="482"/>
        <w:jc w:val="both"/>
        <w:rPr>
          <w:rFonts w:hAnsi="仿宋" w:cs="Times New Roman"/>
          <w:highlight w:val="none"/>
        </w:rPr>
      </w:pPr>
      <w:r>
        <w:rPr>
          <w:rFonts w:hint="eastAsia" w:hAnsi="Times New Roman" w:cs="Times New Roman" w:ascii="Times New Roman" w:eastAsia="宋体"/>
          <w:b w:val="0"/>
          <w:sz w:val="24"/>
          <w:highlight w:val="none"/>
        </w:rPr>
        <w:t>为进一步提高学校推荐优秀应届本科毕业生免试攻读研究生（以下简称推免）工作的规范化和科学化水平，推进新时代教育评价改革，保证人才遴选质量，激励学生勤奋学习、勇于创新、全面发展，根据《杭州师范大学关于推荐优秀应届本科毕业生免试攻读研究生工作实施办法》（杭师大学〔</w:t>
      </w:r>
      <w:r>
        <w:rPr>
          <w:rFonts w:hAnsi="Times New Roman" w:cs="Times New Roman" w:ascii="Times New Roman" w:eastAsia="宋体"/>
          <w:b w:val="0"/>
          <w:sz w:val="24"/>
          <w:highlight w:val="none"/>
        </w:rPr>
        <w:t>2022</w:t>
      </w:r>
      <w:r>
        <w:rPr>
          <w:rFonts w:hint="eastAsia" w:hAnsi="Times New Roman" w:cs="Times New Roman" w:ascii="Times New Roman" w:eastAsia="宋体"/>
          <w:b w:val="0"/>
          <w:sz w:val="24"/>
          <w:highlight w:val="none"/>
        </w:rPr>
        <w:t>〕</w:t>
      </w:r>
      <w:r>
        <w:rPr>
          <w:rFonts w:hAnsi="Times New Roman" w:cs="Times New Roman" w:ascii="Times New Roman" w:eastAsia="宋体"/>
          <w:b w:val="0"/>
          <w:sz w:val="24"/>
          <w:highlight w:val="none"/>
        </w:rPr>
        <w:t>36</w:t>
      </w:r>
      <w:r>
        <w:rPr>
          <w:rFonts w:hint="eastAsia" w:hAnsi="Times New Roman" w:cs="Times New Roman" w:ascii="Times New Roman" w:eastAsia="宋体"/>
          <w:b w:val="0"/>
          <w:sz w:val="24"/>
          <w:highlight w:val="none"/>
        </w:rPr>
        <w:t>号）有关文件精神，结合我院实际，特制定本细则。</w:t>
      </w:r>
    </w:p>
    <w:p w14:paraId="388C57F7">
      <w:pPr>
        <w:spacing w:line="360" w:lineRule="auto" w:before="160" w:after="80"/>
        <w:ind w:firstLine="0"/>
        <w:jc w:val="left"/>
        <w:rPr>
          <w:rFonts w:ascii="仿宋" w:hAnsi="仿宋" w:eastAsia="仿宋" w:cs="Times New Roman"/>
          <w:b/>
          <w:bCs/>
          <w:sz w:val="24"/>
          <w:szCs w:val="24"/>
          <w:highlight w:val="none"/>
        </w:rPr>
      </w:pPr>
      <w:r>
        <w:rPr>
          <w:rFonts w:hint="eastAsia" w:ascii="Times New Roman" w:hAnsi="Times New Roman" w:eastAsia="宋体" w:cs="Times New Roman"/>
          <w:b/>
          <w:bCs/>
          <w:sz w:val="28"/>
          <w:szCs w:val="24"/>
          <w:highlight w:val="none"/>
        </w:rPr>
        <w:t>二、组织管理</w:t>
      </w:r>
    </w:p>
    <w:p w14:paraId="7B177A24">
      <w:pPr>
        <w:pStyle w:val="13"/>
        <w:spacing w:line="360" w:lineRule="auto" w:before="0" w:after="80"/>
        <w:ind w:firstLineChars="200" w:firstLine="482"/>
        <w:jc w:val="both"/>
        <w:rPr>
          <w:rFonts w:hAnsi="仿宋" w:cs="Times New Roman"/>
          <w:highlight w:val="none"/>
        </w:rPr>
      </w:pPr>
      <w:r>
        <w:rPr>
          <w:rFonts w:hint="eastAsia" w:hAnsi="Times New Roman" w:cs="Times New Roman" w:ascii="Times New Roman" w:eastAsia="宋体"/>
          <w:b w:val="0"/>
          <w:sz w:val="24"/>
          <w:highlight w:val="none"/>
        </w:rPr>
        <w:t>学院成立推免工作领导小组，组长为党委书记、院长，成员为分管学生工作和分管本科教学工作的院领导、双学科复合型教育硕士</w:t>
      </w:r>
      <w:r>
        <w:rPr>
          <w:rFonts w:hint="eastAsia" w:hAnsi="Times New Roman" w:cs="Times New Roman" w:ascii="Times New Roman" w:eastAsia="宋体"/>
          <w:b w:val="0"/>
          <w:sz w:val="24"/>
          <w:highlight w:val="none"/>
          <w:lang w:val="en-US" w:eastAsia="zh-CN"/>
        </w:rPr>
        <w:t>专业负责人、</w:t>
      </w:r>
      <w:r>
        <w:rPr>
          <w:rFonts w:hint="eastAsia" w:hAnsi="Times New Roman" w:cs="Times New Roman" w:ascii="Times New Roman" w:eastAsia="宋体"/>
          <w:b w:val="0"/>
          <w:sz w:val="24"/>
          <w:highlight w:val="none"/>
        </w:rPr>
        <w:t>学工办、教务科工作人员等。</w:t>
      </w:r>
    </w:p>
    <w:p w14:paraId="4EB5A7FF">
      <w:pPr>
        <w:spacing w:line="360" w:lineRule="auto" w:before="160" w:after="80"/>
        <w:ind w:firstLine="0"/>
        <w:jc w:val="left"/>
        <w:rPr>
          <w:rFonts w:ascii="仿宋" w:hAnsi="仿宋" w:eastAsia="仿宋" w:cs="Times New Roman"/>
          <w:b/>
          <w:bCs/>
          <w:sz w:val="24"/>
          <w:szCs w:val="24"/>
          <w:highlight w:val="none"/>
        </w:rPr>
      </w:pPr>
      <w:r>
        <w:rPr>
          <w:rFonts w:hint="eastAsia" w:ascii="Times New Roman" w:hAnsi="Times New Roman" w:eastAsia="宋体" w:cs="Times New Roman"/>
          <w:b/>
          <w:bCs/>
          <w:sz w:val="28"/>
          <w:szCs w:val="24"/>
          <w:highlight w:val="none"/>
        </w:rPr>
        <w:t>三、推免生类别和名额</w:t>
      </w:r>
    </w:p>
    <w:p w14:paraId="29FAB14A">
      <w:pPr>
        <w:pStyle w:val="13"/>
        <w:spacing w:line="360" w:lineRule="auto" w:before="0" w:after="80"/>
        <w:ind w:firstLineChars="200" w:firstLine="482"/>
        <w:jc w:val="both"/>
        <w:rPr>
          <w:rFonts w:hAnsi="仿宋" w:cs="Times New Roman"/>
          <w:highlight w:val="none"/>
        </w:rPr>
      </w:pPr>
      <w:r>
        <w:rPr>
          <w:rFonts w:hint="eastAsia" w:hAnsi="Times New Roman" w:cs="Times New Roman" w:ascii="Times New Roman" w:eastAsia="宋体"/>
          <w:b w:val="0"/>
          <w:sz w:val="24"/>
          <w:highlight w:val="none"/>
        </w:rPr>
        <w:t>推免生类别分为普通推免生、高素质复合型硕士层次高中教师培养计划（以下简称双学科复合型教育硕士）、农村学校教育硕士师资培养计划（以下简称硕师计划）。符合推荐条件的学生可选择一类提出申请。</w:t>
      </w:r>
    </w:p>
    <w:p w14:paraId="11701A95">
      <w:pPr>
        <w:pStyle w:val="13"/>
        <w:spacing w:line="360" w:lineRule="auto" w:before="0" w:after="80"/>
        <w:ind w:firstLineChars="200" w:firstLine="482"/>
        <w:jc w:val="both"/>
        <w:rPr>
          <w:rFonts w:hAnsi="仿宋" w:cs="Times New Roman"/>
          <w:highlight w:val="none"/>
        </w:rPr>
      </w:pPr>
      <w:r>
        <w:rPr>
          <w:rFonts w:hint="eastAsia" w:hAnsi="Times New Roman" w:cs="Times New Roman" w:ascii="Times New Roman" w:eastAsia="宋体"/>
          <w:b w:val="0"/>
          <w:sz w:val="24"/>
          <w:highlight w:val="none"/>
        </w:rPr>
        <w:t>学院根据学校下达的推免生推荐名额分配数，对自主申报且符合条件的学生按照综合成绩排序确定推荐人选。</w:t>
      </w:r>
    </w:p>
    <w:p w14:paraId="14B89089">
      <w:pPr>
        <w:spacing w:line="360" w:lineRule="auto" w:before="160" w:after="80"/>
        <w:ind w:firstLine="0"/>
        <w:jc w:val="left"/>
        <w:rPr>
          <w:rFonts w:ascii="仿宋" w:hAnsi="仿宋" w:eastAsia="仿宋" w:cs="Times New Roman"/>
          <w:b/>
          <w:bCs/>
          <w:sz w:val="24"/>
          <w:szCs w:val="24"/>
          <w:highlight w:val="none"/>
        </w:rPr>
      </w:pPr>
      <w:r>
        <w:rPr>
          <w:rFonts w:hint="eastAsia" w:ascii="Times New Roman" w:hAnsi="Times New Roman" w:eastAsia="宋体" w:cs="Times New Roman"/>
          <w:b/>
          <w:bCs/>
          <w:sz w:val="28"/>
          <w:szCs w:val="24"/>
          <w:highlight w:val="none"/>
        </w:rPr>
        <w:t>四、推免条件</w:t>
      </w:r>
    </w:p>
    <w:p w14:paraId="078D9969">
      <w:pPr>
        <w:pStyle w:val="13"/>
        <w:spacing w:line="360" w:lineRule="auto" w:before="0" w:after="80"/>
        <w:ind w:firstLineChars="200" w:firstLine="482"/>
        <w:jc w:val="both"/>
        <w:rPr>
          <w:rFonts w:hAnsi="仿宋" w:cs="Times New Roman"/>
          <w:highlight w:val="none"/>
        </w:rPr>
      </w:pPr>
      <w:r>
        <w:rPr>
          <w:rFonts w:hint="eastAsia" w:hAnsi="Times New Roman" w:cs="Times New Roman" w:ascii="Times New Roman" w:eastAsia="宋体"/>
          <w:b w:val="0"/>
          <w:sz w:val="24"/>
          <w:highlight w:val="none"/>
        </w:rPr>
        <w:t>在综合评价基础上，择优推免和选拔思想品德过硬、专业素质优秀并具有创新精神和科研创新潜力的学生。推免条件为：</w:t>
      </w:r>
    </w:p>
    <w:p w14:paraId="5E43091D">
      <w:pPr>
        <w:pStyle w:val="13"/>
        <w:spacing w:line="360" w:lineRule="auto" w:before="160" w:after="80"/>
        <w:ind w:firstLineChars="200" w:firstLine="0"/>
        <w:jc w:val="left"/>
        <w:rPr>
          <w:rFonts w:hAnsi="仿宋" w:cs="Times New Roman"/>
          <w:highlight w:val="none"/>
        </w:rPr>
      </w:pPr>
      <w:r>
        <w:rPr>
          <w:rFonts w:hAnsi="Times New Roman" w:cs="Times New Roman" w:ascii="Times New Roman" w:eastAsia="宋体"/>
          <w:b/>
          <w:sz w:val="28"/>
          <w:highlight w:val="none"/>
        </w:rPr>
        <w:t>（一）</w:t>
      </w:r>
      <w:r>
        <w:rPr>
          <w:rFonts w:hint="eastAsia" w:hAnsi="Times New Roman" w:cs="Times New Roman" w:ascii="Times New Roman" w:eastAsia="宋体"/>
          <w:b/>
          <w:sz w:val="28"/>
          <w:highlight w:val="none"/>
        </w:rPr>
        <w:t>国家普通本科招生计划录取的本校应届本科毕业生（不含专升本、第二学士学位学生，定向生限报硕师计划）；</w:t>
      </w:r>
    </w:p>
    <w:p w14:paraId="4CC191AC">
      <w:pPr>
        <w:pStyle w:val="13"/>
        <w:spacing w:line="360" w:lineRule="auto" w:before="160" w:after="80"/>
        <w:ind w:firstLineChars="200" w:firstLine="0"/>
        <w:jc w:val="left"/>
        <w:rPr>
          <w:rFonts w:hAnsi="仿宋" w:cs="Times New Roman"/>
          <w:highlight w:val="none"/>
        </w:rPr>
      </w:pPr>
      <w:r>
        <w:rPr>
          <w:rFonts w:hAnsi="Times New Roman" w:cs="Times New Roman" w:ascii="Times New Roman" w:eastAsia="宋体"/>
          <w:b/>
          <w:sz w:val="28"/>
          <w:highlight w:val="none"/>
        </w:rPr>
        <w:t>（二）</w:t>
      </w:r>
      <w:r>
        <w:rPr>
          <w:rFonts w:hint="eastAsia" w:hAnsi="Times New Roman" w:cs="Times New Roman" w:ascii="Times New Roman" w:eastAsia="宋体"/>
          <w:b/>
          <w:sz w:val="28"/>
          <w:highlight w:val="none"/>
        </w:rPr>
        <w:t>拥护中国共产党领导，具有高尚的爱国主义情操和集体主义精神，遵守宪法、法律、法规，遵守公民道德规范，遵守学校管理制度，无任何违法违纪处分记录；</w:t>
      </w:r>
    </w:p>
    <w:p w14:paraId="38FE6227">
      <w:pPr>
        <w:pStyle w:val="13"/>
        <w:spacing w:line="360" w:lineRule="auto" w:before="160" w:after="80"/>
        <w:ind w:firstLineChars="200" w:firstLine="0"/>
        <w:jc w:val="left"/>
        <w:rPr>
          <w:rFonts w:hAnsi="仿宋" w:cs="Times New Roman"/>
          <w:highlight w:val="none"/>
        </w:rPr>
      </w:pPr>
      <w:r>
        <w:rPr>
          <w:rFonts w:hAnsi="Times New Roman" w:cs="Times New Roman" w:ascii="Times New Roman" w:eastAsia="宋体"/>
          <w:b/>
          <w:sz w:val="28"/>
          <w:highlight w:val="none"/>
        </w:rPr>
        <w:t>（三）</w:t>
      </w:r>
      <w:r>
        <w:rPr>
          <w:rFonts w:hint="eastAsia" w:hAnsi="Times New Roman" w:cs="Times New Roman" w:ascii="Times New Roman" w:eastAsia="宋体"/>
          <w:b/>
          <w:sz w:val="28"/>
          <w:highlight w:val="none"/>
        </w:rPr>
        <w:t>勤奋学习，刻苦钻研，专业基础扎实，学习成绩优良，学术研究兴趣浓厚，有较强的创新意识、创新能力和专业能力；</w:t>
      </w:r>
    </w:p>
    <w:p w14:paraId="120856E0">
      <w:pPr>
        <w:pStyle w:val="13"/>
        <w:spacing w:line="360" w:lineRule="auto" w:before="160" w:after="80"/>
        <w:ind w:firstLineChars="200" w:firstLine="0"/>
        <w:jc w:val="left"/>
        <w:rPr>
          <w:rFonts w:hAnsi="仿宋" w:cs="Times New Roman"/>
          <w:highlight w:val="none"/>
        </w:rPr>
      </w:pPr>
      <w:r>
        <w:rPr>
          <w:rFonts w:hAnsi="Times New Roman" w:cs="Times New Roman" w:ascii="Times New Roman" w:eastAsia="宋体"/>
          <w:b/>
          <w:sz w:val="28"/>
          <w:highlight w:val="none"/>
        </w:rPr>
        <w:t>（四）</w:t>
      </w:r>
      <w:r>
        <w:rPr>
          <w:rFonts w:hint="eastAsia" w:hAnsi="Times New Roman" w:cs="Times New Roman" w:ascii="Times New Roman" w:eastAsia="宋体"/>
          <w:b/>
          <w:sz w:val="28"/>
          <w:highlight w:val="none"/>
        </w:rPr>
        <w:t>诚实守信，学风端正，无考试作弊和其他学术不端行为；</w:t>
      </w:r>
    </w:p>
    <w:p w14:paraId="64F987A5">
      <w:pPr>
        <w:pStyle w:val="13"/>
        <w:spacing w:line="360" w:lineRule="auto" w:before="160" w:after="80"/>
        <w:ind w:firstLineChars="200" w:firstLine="0"/>
        <w:jc w:val="left"/>
        <w:rPr>
          <w:rFonts w:hAnsi="仿宋" w:cs="Times New Roman"/>
          <w:highlight w:val="none"/>
        </w:rPr>
      </w:pPr>
      <w:r>
        <w:rPr>
          <w:rFonts w:hAnsi="Times New Roman" w:cs="Times New Roman" w:ascii="Times New Roman" w:eastAsia="宋体"/>
          <w:b/>
          <w:sz w:val="28"/>
          <w:highlight w:val="none"/>
        </w:rPr>
        <w:t>（五）</w:t>
      </w:r>
      <w:r>
        <w:rPr>
          <w:rFonts w:hint="eastAsia" w:hAnsi="Times New Roman" w:cs="Times New Roman" w:ascii="Times New Roman" w:eastAsia="宋体"/>
          <w:b/>
          <w:sz w:val="28"/>
          <w:highlight w:val="none"/>
        </w:rPr>
        <w:t>身体健康，符合国家硕士生招生体检标准。</w:t>
      </w:r>
    </w:p>
    <w:p w14:paraId="53D5AE97">
      <w:pPr>
        <w:pStyle w:val="13"/>
        <w:spacing w:line="360" w:lineRule="auto" w:before="0" w:after="80"/>
        <w:ind w:firstLineChars="200" w:firstLine="482"/>
        <w:jc w:val="both"/>
        <w:rPr>
          <w:rFonts w:hAnsi="仿宋" w:cs="Times New Roman"/>
          <w:highlight w:val="none"/>
        </w:rPr>
      </w:pPr>
      <w:r>
        <w:rPr>
          <w:rFonts w:hint="eastAsia" w:hAnsi="Times New Roman" w:cs="Times New Roman" w:ascii="Times New Roman" w:eastAsia="宋体"/>
          <w:b w:val="0"/>
          <w:sz w:val="24"/>
          <w:highlight w:val="none"/>
        </w:rPr>
        <w:t>除符合上述条件外，各类推免生还应同时符合以下相应要求：</w:t>
      </w:r>
    </w:p>
    <w:p w14:paraId="4797B50A">
      <w:pPr>
        <w:pStyle w:val="13"/>
        <w:spacing w:line="360" w:lineRule="auto" w:before="160" w:after="80"/>
        <w:ind w:firstLineChars="200" w:firstLine="0"/>
        <w:jc w:val="left"/>
        <w:rPr>
          <w:rFonts w:hAnsi="仿宋" w:cs="Times New Roman"/>
          <w:b/>
          <w:highlight w:val="none"/>
        </w:rPr>
      </w:pPr>
      <w:r>
        <w:rPr>
          <w:rFonts w:hAnsi="Times New Roman" w:cs="Times New Roman" w:ascii="Times New Roman" w:eastAsia="宋体"/>
          <w:b/>
          <w:sz w:val="28"/>
          <w:highlight w:val="none"/>
        </w:rPr>
        <w:t>（一）普通推免生</w:t>
      </w:r>
    </w:p>
    <w:p w14:paraId="220926D6">
      <w:pPr>
        <w:pStyle w:val="13"/>
        <w:spacing w:line="360" w:lineRule="auto" w:before="160" w:after="80"/>
        <w:ind w:firstLineChars="200" w:firstLine="0"/>
        <w:jc w:val="left"/>
        <w:rPr>
          <w:rFonts w:hAnsi="仿宋" w:cs="Times New Roman"/>
          <w:highlight w:val="none"/>
        </w:rPr>
      </w:pPr>
      <w:r>
        <w:rPr>
          <w:rFonts w:hAnsi="Times New Roman" w:cs="Times New Roman" w:ascii="Times New Roman" w:eastAsia="宋体"/>
          <w:b/>
          <w:sz w:val="28"/>
          <w:highlight w:val="none"/>
        </w:rPr>
        <w:t>1.</w:t>
      </w:r>
      <w:r>
        <w:rPr>
          <w:rFonts w:hint="eastAsia" w:hAnsi="Times New Roman" w:cs="Times New Roman" w:ascii="Times New Roman" w:eastAsia="宋体"/>
          <w:b/>
          <w:sz w:val="28"/>
          <w:highlight w:val="none"/>
        </w:rPr>
        <w:t>在校期间前三学年（五年制专业为前四学年）学习成绩或综合素质评价排名列同专业年级（或班级）</w:t>
      </w:r>
      <w:r>
        <w:rPr>
          <w:rFonts w:hint="eastAsia" w:hAnsi="Times New Roman" w:cs="Times New Roman" w:ascii="Times New Roman" w:eastAsia="宋体"/>
          <w:b/>
          <w:sz w:val="28"/>
          <w:highlight w:val="none"/>
        </w:rPr>
        <w:t>前</w:t>
      </w:r>
      <w:r>
        <w:rPr>
          <w:rFonts w:hAnsi="Times New Roman" w:cs="Times New Roman" w:ascii="Times New Roman" w:eastAsia="宋体"/>
          <w:b/>
          <w:sz w:val="28"/>
          <w:highlight w:val="none"/>
        </w:rPr>
        <w:t>35%</w:t>
      </w:r>
      <w:r>
        <w:rPr>
          <w:rFonts w:hint="eastAsia" w:hAnsi="Times New Roman" w:cs="Times New Roman" w:ascii="Times New Roman" w:eastAsia="宋体"/>
          <w:b/>
          <w:sz w:val="28"/>
          <w:highlight w:val="none"/>
        </w:rPr>
        <w:t>；</w:t>
      </w:r>
    </w:p>
    <w:p w14:paraId="24695261">
      <w:pPr>
        <w:pStyle w:val="13"/>
        <w:spacing w:line="360" w:lineRule="auto" w:before="160" w:after="80"/>
        <w:ind w:firstLineChars="200" w:firstLine="0"/>
        <w:jc w:val="left"/>
        <w:rPr>
          <w:rFonts w:hint="eastAsia" w:hAnsi="仿宋" w:cs="Times New Roman"/>
          <w:highlight w:val="none"/>
          <w:lang w:eastAsia="zh-CN"/>
        </w:rPr>
      </w:pPr>
      <w:r>
        <w:rPr>
          <w:rFonts w:hAnsi="Times New Roman" w:cs="Times New Roman" w:ascii="Times New Roman" w:eastAsia="宋体"/>
          <w:b/>
          <w:sz w:val="28"/>
          <w:highlight w:val="none"/>
        </w:rPr>
        <w:t>2.</w:t>
      </w:r>
      <w:r>
        <w:rPr>
          <w:rFonts w:hint="eastAsia" w:hAnsi="Times New Roman" w:cs="Times New Roman" w:ascii="Times New Roman" w:eastAsia="宋体"/>
          <w:b/>
          <w:sz w:val="28"/>
          <w:highlight w:val="none"/>
        </w:rPr>
        <w:t>全国大学英语六级考试成绩</w:t>
      </w:r>
      <w:r>
        <w:rPr>
          <w:rFonts w:hAnsi="Times New Roman" w:cs="Times New Roman" w:ascii="Times New Roman" w:eastAsia="宋体"/>
          <w:b/>
          <w:sz w:val="28"/>
          <w:highlight w:val="none"/>
        </w:rPr>
        <w:t>425</w:t>
      </w:r>
      <w:r>
        <w:rPr>
          <w:rFonts w:hint="eastAsia" w:hAnsi="Times New Roman" w:cs="Times New Roman" w:ascii="Times New Roman" w:eastAsia="宋体"/>
          <w:b/>
          <w:sz w:val="28"/>
          <w:highlight w:val="none"/>
        </w:rPr>
        <w:t>分及以上；学习其它语种者需达到相应的等级水平；雅思成绩</w:t>
      </w:r>
      <w:r>
        <w:rPr>
          <w:rFonts w:hAnsi="Times New Roman" w:cs="Times New Roman" w:ascii="Times New Roman" w:eastAsia="宋体"/>
          <w:b/>
          <w:sz w:val="28"/>
          <w:highlight w:val="none"/>
        </w:rPr>
        <w:t>6.0</w:t>
      </w:r>
      <w:r>
        <w:rPr>
          <w:rFonts w:hint="eastAsia" w:hAnsi="Times New Roman" w:cs="Times New Roman" w:ascii="Times New Roman" w:eastAsia="宋体"/>
          <w:b/>
          <w:sz w:val="28"/>
          <w:highlight w:val="none"/>
        </w:rPr>
        <w:t>或托福成绩</w:t>
      </w:r>
      <w:r>
        <w:rPr>
          <w:rFonts w:hAnsi="Times New Roman" w:cs="Times New Roman" w:ascii="Times New Roman" w:eastAsia="宋体"/>
          <w:b/>
          <w:sz w:val="28"/>
          <w:highlight w:val="none"/>
        </w:rPr>
        <w:t>80</w:t>
      </w:r>
      <w:r>
        <w:rPr>
          <w:rFonts w:hint="eastAsia" w:hAnsi="Times New Roman" w:cs="Times New Roman" w:ascii="Times New Roman" w:eastAsia="宋体"/>
          <w:b/>
          <w:sz w:val="28"/>
          <w:highlight w:val="none"/>
        </w:rPr>
        <w:t>分及以上视为符合本条件</w:t>
      </w:r>
      <w:r>
        <w:rPr>
          <w:rFonts w:hint="eastAsia" w:hAnsi="Times New Roman" w:cs="Times New Roman" w:ascii="Times New Roman" w:eastAsia="宋体"/>
          <w:b/>
          <w:sz w:val="28"/>
          <w:highlight w:val="none"/>
          <w:lang w:eastAsia="zh-CN"/>
        </w:rPr>
        <w:t>；</w:t>
      </w:r>
    </w:p>
    <w:p w14:paraId="782EEAD6">
      <w:pPr>
        <w:pStyle w:val="13"/>
        <w:spacing w:line="360" w:lineRule="auto" w:before="0" w:after="80"/>
        <w:ind w:firstLineChars="200" w:firstLine="482"/>
        <w:jc w:val="both"/>
        <w:rPr>
          <w:rFonts w:hAnsi="仿宋" w:cs="Times New Roman"/>
          <w:highlight w:val="none"/>
        </w:rPr>
      </w:pPr>
      <w:r>
        <w:rPr>
          <w:rFonts w:hAnsi="Times New Roman" w:cs="Times New Roman" w:ascii="Times New Roman" w:eastAsia="宋体"/>
          <w:b w:val="0"/>
          <w:sz w:val="24"/>
          <w:highlight w:val="none"/>
        </w:rPr>
        <w:t>3.申</w:t>
      </w:r>
      <w:r>
        <w:rPr>
          <w:rFonts w:hint="eastAsia" w:hAnsi="Times New Roman" w:cs="Times New Roman" w:ascii="Times New Roman" w:eastAsia="宋体"/>
          <w:b w:val="0"/>
          <w:sz w:val="24"/>
          <w:highlight w:val="none"/>
        </w:rPr>
        <w:t>请有特殊学术专长的推免生，在符合推免生基本要求和普通推免生具体条件的基础上，必须是中国国际大学生创新大赛（原</w:t>
      </w:r>
      <w:r>
        <w:rPr>
          <w:rFonts w:hAnsi="Times New Roman" w:cs="Times New Roman" w:ascii="Times New Roman" w:eastAsia="宋体"/>
          <w:b w:val="0"/>
          <w:sz w:val="24"/>
          <w:highlight w:val="none"/>
        </w:rPr>
        <w:t>“</w:t>
      </w:r>
      <w:r>
        <w:rPr>
          <w:rFonts w:hint="eastAsia" w:hAnsi="Times New Roman" w:cs="Times New Roman" w:ascii="Times New Roman" w:eastAsia="宋体"/>
          <w:b w:val="0"/>
          <w:sz w:val="24"/>
          <w:highlight w:val="none"/>
        </w:rPr>
        <w:t>互联网</w:t>
      </w:r>
      <w:r>
        <w:rPr>
          <w:rFonts w:hAnsi="Times New Roman" w:cs="Times New Roman" w:ascii="Times New Roman" w:eastAsia="宋体"/>
          <w:b w:val="0"/>
          <w:sz w:val="24"/>
          <w:highlight w:val="none"/>
        </w:rPr>
        <w:t>+”</w:t>
      </w:r>
      <w:r>
        <w:rPr>
          <w:rFonts w:hint="eastAsia" w:hAnsi="Times New Roman" w:cs="Times New Roman" w:ascii="Times New Roman" w:eastAsia="宋体"/>
          <w:b w:val="0"/>
          <w:sz w:val="24"/>
          <w:highlight w:val="none"/>
        </w:rPr>
        <w:t>大学生创新创业大赛）、</w:t>
      </w:r>
      <w:r>
        <w:rPr>
          <w:rFonts w:hAnsi="Times New Roman" w:cs="Times New Roman" w:ascii="Times New Roman" w:eastAsia="宋体"/>
          <w:b w:val="0"/>
          <w:sz w:val="24"/>
          <w:highlight w:val="none"/>
        </w:rPr>
        <w:t>“</w:t>
      </w:r>
      <w:r>
        <w:rPr>
          <w:rFonts w:hint="eastAsia" w:hAnsi="Times New Roman" w:cs="Times New Roman" w:ascii="Times New Roman" w:eastAsia="宋体"/>
          <w:b w:val="0"/>
          <w:sz w:val="24"/>
          <w:highlight w:val="none"/>
        </w:rPr>
        <w:t>挑战杯</w:t>
      </w:r>
      <w:r>
        <w:rPr>
          <w:rFonts w:hAnsi="Times New Roman" w:cs="Times New Roman" w:ascii="Times New Roman" w:eastAsia="宋体"/>
          <w:b w:val="0"/>
          <w:sz w:val="24"/>
          <w:highlight w:val="none"/>
        </w:rPr>
        <w:t>”</w:t>
      </w:r>
      <w:r>
        <w:rPr>
          <w:rFonts w:hint="eastAsia" w:hAnsi="Times New Roman" w:cs="Times New Roman" w:ascii="Times New Roman" w:eastAsia="宋体"/>
          <w:b w:val="0"/>
          <w:sz w:val="24"/>
          <w:highlight w:val="none"/>
        </w:rPr>
        <w:t>大学生课外学术科技作品竞赛、</w:t>
      </w:r>
      <w:r>
        <w:rPr>
          <w:rFonts w:hAnsi="Times New Roman" w:cs="Times New Roman" w:ascii="Times New Roman" w:eastAsia="宋体"/>
          <w:b w:val="0"/>
          <w:sz w:val="24"/>
          <w:highlight w:val="none"/>
        </w:rPr>
        <w:t>“</w:t>
      </w:r>
      <w:r>
        <w:rPr>
          <w:rFonts w:hint="eastAsia" w:hAnsi="Times New Roman" w:cs="Times New Roman" w:ascii="Times New Roman" w:eastAsia="宋体"/>
          <w:b w:val="0"/>
          <w:sz w:val="24"/>
          <w:highlight w:val="none"/>
        </w:rPr>
        <w:t>挑战杯</w:t>
      </w:r>
      <w:r>
        <w:rPr>
          <w:rFonts w:hAnsi="Times New Roman" w:cs="Times New Roman" w:ascii="Times New Roman" w:eastAsia="宋体"/>
          <w:b w:val="0"/>
          <w:sz w:val="24"/>
          <w:highlight w:val="none"/>
        </w:rPr>
        <w:t>”</w:t>
      </w:r>
      <w:r>
        <w:rPr>
          <w:rFonts w:hint="eastAsia" w:hAnsi="Times New Roman" w:cs="Times New Roman" w:ascii="Times New Roman" w:eastAsia="宋体"/>
          <w:b w:val="0"/>
          <w:sz w:val="24"/>
          <w:highlight w:val="none"/>
        </w:rPr>
        <w:t>大学生创业计划竞赛、大学生职业生涯规划大赛中获国赛银奖（或同等级）及以上项目的负责人。学生与直系亲属或学历、职称、职务</w:t>
      </w:r>
      <w:r>
        <w:rPr>
          <w:rFonts w:hAnsi="Times New Roman" w:cs="Times New Roman" w:ascii="Times New Roman" w:eastAsia="宋体"/>
          <w:b w:val="0"/>
          <w:sz w:val="24"/>
          <w:highlight w:val="none"/>
        </w:rPr>
        <w:t>明显高于本人者合作的科研成果、竞赛奖项等仅作为参考，不纳入学生本人推免遴选综合成绩计算体系，同等条件下可优先考虑</w:t>
      </w:r>
      <w:r>
        <w:rPr>
          <w:rFonts w:hAnsi="Times New Roman" w:ascii="Times New Roman" w:eastAsia="宋体"/>
          <w:b w:val="0"/>
          <w:sz w:val="24"/>
          <w:highlight w:val="none"/>
        </w:rPr>
        <w:t>。</w:t>
      </w:r>
    </w:p>
    <w:p w14:paraId="3AF3F96C">
      <w:pPr>
        <w:pStyle w:val="13"/>
        <w:spacing w:line="360" w:lineRule="auto" w:before="160" w:after="80"/>
        <w:ind w:firstLineChars="200" w:firstLine="0"/>
        <w:jc w:val="left"/>
        <w:rPr>
          <w:rFonts w:hAnsi="仿宋" w:cs="Times New Roman"/>
          <w:b/>
          <w:highlight w:val="none"/>
        </w:rPr>
      </w:pPr>
      <w:r>
        <w:rPr>
          <w:rFonts w:hint="eastAsia" w:hAnsi="Times New Roman" w:cs="Times New Roman" w:ascii="Times New Roman" w:eastAsia="宋体"/>
          <w:b/>
          <w:sz w:val="28"/>
          <w:highlight w:val="none"/>
        </w:rPr>
        <w:t>（二）双学科复合型教育硕士</w:t>
      </w:r>
    </w:p>
    <w:p w14:paraId="3CB46A71">
      <w:pPr>
        <w:pStyle w:val="13"/>
        <w:spacing w:line="360" w:lineRule="auto" w:before="0" w:after="80"/>
        <w:ind w:firstLineChars="200" w:firstLine="482"/>
        <w:jc w:val="both"/>
        <w:rPr>
          <w:rFonts w:hAnsi="仿宋" w:cs="Times New Roman"/>
          <w:highlight w:val="none"/>
        </w:rPr>
      </w:pPr>
      <w:r>
        <w:rPr>
          <w:rFonts w:hAnsi="Times New Roman" w:cs="Times New Roman" w:ascii="Times New Roman" w:eastAsia="宋体"/>
          <w:b w:val="0"/>
          <w:sz w:val="24"/>
          <w:highlight w:val="none"/>
        </w:rPr>
        <w:t>2020</w:t>
      </w:r>
      <w:r>
        <w:rPr>
          <w:rFonts w:hint="eastAsia" w:hAnsi="Times New Roman" w:cs="Times New Roman" w:ascii="Times New Roman" w:eastAsia="宋体"/>
          <w:b w:val="0"/>
          <w:sz w:val="24"/>
          <w:highlight w:val="none"/>
        </w:rPr>
        <w:t>级及以后的学生按照教育部办公厅《关于同意江苏等省开展高素质复合型硕士层次高中教师培养试点的函》（教师厅函〔</w:t>
      </w:r>
      <w:r>
        <w:rPr>
          <w:rFonts w:hAnsi="Times New Roman" w:cs="Times New Roman" w:ascii="Times New Roman" w:eastAsia="宋体"/>
          <w:b w:val="0"/>
          <w:sz w:val="24"/>
          <w:highlight w:val="none"/>
        </w:rPr>
        <w:t>2020</w:t>
      </w:r>
      <w:r>
        <w:rPr>
          <w:rFonts w:hint="eastAsia" w:hAnsi="Times New Roman" w:cs="Times New Roman" w:ascii="Times New Roman" w:eastAsia="宋体"/>
          <w:b w:val="0"/>
          <w:sz w:val="24"/>
          <w:highlight w:val="none"/>
        </w:rPr>
        <w:t>〕</w:t>
      </w:r>
      <w:r>
        <w:rPr>
          <w:rFonts w:hAnsi="Times New Roman" w:cs="Times New Roman" w:ascii="Times New Roman" w:eastAsia="宋体"/>
          <w:b w:val="0"/>
          <w:sz w:val="24"/>
          <w:highlight w:val="none"/>
        </w:rPr>
        <w:t>3</w:t>
      </w:r>
      <w:r>
        <w:rPr>
          <w:rFonts w:hint="eastAsia" w:hAnsi="Times New Roman" w:cs="Times New Roman" w:ascii="Times New Roman" w:eastAsia="宋体"/>
          <w:b w:val="0"/>
          <w:sz w:val="24"/>
          <w:highlight w:val="none"/>
        </w:rPr>
        <w:t>号）、《杭州师范大学高素质复合型硕士层次高中教师培养试点研究生推免实施方案》等相关文件和试点项目要求执行。需签订《浙江省高素质复合型硕士层次高中教师培养试点推荐免试攻读研究生协议书》。</w:t>
      </w:r>
    </w:p>
    <w:p w14:paraId="70645274">
      <w:pPr>
        <w:pStyle w:val="13"/>
        <w:spacing w:line="360" w:lineRule="auto" w:before="160" w:after="80"/>
        <w:ind w:firstLineChars="200" w:firstLine="0"/>
        <w:jc w:val="left"/>
        <w:rPr>
          <w:rFonts w:hAnsi="仿宋" w:cs="Times New Roman"/>
          <w:b/>
          <w:highlight w:val="none"/>
        </w:rPr>
      </w:pPr>
      <w:r>
        <w:rPr>
          <w:rFonts w:hint="eastAsia" w:hAnsi="Times New Roman" w:cs="Times New Roman" w:ascii="Times New Roman" w:eastAsia="宋体"/>
          <w:b/>
          <w:sz w:val="28"/>
          <w:highlight w:val="none"/>
        </w:rPr>
        <w:t>（三）硕师计划</w:t>
      </w:r>
    </w:p>
    <w:p w14:paraId="53BC3170">
      <w:pPr>
        <w:pStyle w:val="13"/>
        <w:spacing w:line="360" w:lineRule="auto" w:before="160" w:after="80"/>
        <w:ind w:firstLineChars="200" w:firstLine="0"/>
        <w:jc w:val="left"/>
        <w:rPr>
          <w:rFonts w:hAnsi="仿宋" w:cs="Times New Roman"/>
          <w:highlight w:val="none"/>
        </w:rPr>
      </w:pPr>
      <w:r>
        <w:rPr>
          <w:rFonts w:hAnsi="Times New Roman" w:cs="Times New Roman" w:ascii="Times New Roman" w:eastAsia="宋体"/>
          <w:b/>
          <w:sz w:val="28"/>
          <w:highlight w:val="none"/>
        </w:rPr>
        <w:t>1.</w:t>
      </w:r>
      <w:r>
        <w:rPr>
          <w:rFonts w:hint="eastAsia" w:hAnsi="Times New Roman" w:cs="Times New Roman" w:ascii="Times New Roman" w:eastAsia="宋体"/>
          <w:b/>
          <w:sz w:val="28"/>
          <w:highlight w:val="none"/>
        </w:rPr>
        <w:t>志愿到浙江省内县镇及以下农村学校任教，尊重服务地区教育行政部门和学校的意见和要求，且服从省级教育行政部门安排；</w:t>
      </w:r>
    </w:p>
    <w:p w14:paraId="75C174EB">
      <w:pPr>
        <w:pStyle w:val="13"/>
        <w:spacing w:line="360" w:lineRule="auto" w:before="160" w:after="80"/>
        <w:ind w:firstLineChars="200" w:firstLine="0"/>
        <w:jc w:val="left"/>
        <w:rPr>
          <w:rFonts w:hAnsi="仿宋" w:cs="Times New Roman"/>
          <w:highlight w:val="none"/>
        </w:rPr>
      </w:pPr>
      <w:r>
        <w:rPr>
          <w:rFonts w:hAnsi="Times New Roman" w:cs="Times New Roman" w:ascii="Times New Roman" w:eastAsia="宋体"/>
          <w:b/>
          <w:sz w:val="28"/>
          <w:highlight w:val="none"/>
        </w:rPr>
        <w:t>2.</w:t>
      </w:r>
      <w:r>
        <w:rPr>
          <w:rFonts w:hint="eastAsia" w:hAnsi="Times New Roman" w:cs="Times New Roman" w:ascii="Times New Roman" w:eastAsia="宋体"/>
          <w:b/>
          <w:sz w:val="28"/>
          <w:highlight w:val="none"/>
        </w:rPr>
        <w:t>需与任教学校所在区县教育局签订《浙江省硕师计划教师聘用合同》；</w:t>
      </w:r>
    </w:p>
    <w:p w14:paraId="19AF5668">
      <w:pPr>
        <w:pStyle w:val="13"/>
        <w:spacing w:line="360" w:lineRule="auto" w:before="160" w:after="80"/>
        <w:ind w:firstLineChars="200" w:firstLine="0"/>
        <w:jc w:val="left"/>
        <w:rPr>
          <w:rFonts w:hAnsi="仿宋" w:cs="Times New Roman"/>
          <w:highlight w:val="none"/>
        </w:rPr>
      </w:pPr>
      <w:r>
        <w:rPr>
          <w:rFonts w:hAnsi="Times New Roman" w:cs="Times New Roman" w:ascii="Times New Roman" w:eastAsia="宋体"/>
          <w:b/>
          <w:sz w:val="28"/>
          <w:highlight w:val="none"/>
        </w:rPr>
        <w:t>3.</w:t>
      </w:r>
      <w:r>
        <w:rPr>
          <w:rFonts w:hint="eastAsia" w:hAnsi="Times New Roman" w:cs="Times New Roman" w:ascii="Times New Roman" w:eastAsia="宋体"/>
          <w:b/>
          <w:sz w:val="28"/>
          <w:highlight w:val="none"/>
        </w:rPr>
        <w:t>在本科学习期间或经过岗前培训后取得教师资格证书；</w:t>
      </w:r>
    </w:p>
    <w:p w14:paraId="76929125">
      <w:pPr>
        <w:pStyle w:val="13"/>
        <w:spacing w:line="360" w:lineRule="auto" w:before="160" w:after="80"/>
        <w:ind w:firstLineChars="200" w:firstLine="0"/>
        <w:jc w:val="left"/>
        <w:rPr>
          <w:rFonts w:hAnsi="仿宋" w:cs="Times New Roman"/>
          <w:highlight w:val="none"/>
        </w:rPr>
      </w:pPr>
      <w:r>
        <w:rPr>
          <w:rFonts w:hAnsi="Times New Roman" w:cs="Times New Roman" w:ascii="Times New Roman" w:eastAsia="宋体"/>
          <w:b/>
          <w:sz w:val="28"/>
          <w:highlight w:val="none"/>
        </w:rPr>
        <w:t>4.</w:t>
      </w:r>
      <w:r>
        <w:rPr>
          <w:rFonts w:hint="eastAsia" w:hAnsi="Times New Roman" w:cs="Times New Roman" w:ascii="Times New Roman" w:eastAsia="宋体"/>
          <w:b/>
          <w:sz w:val="28"/>
          <w:highlight w:val="none"/>
        </w:rPr>
        <w:t>同等条件下，师范类专业学生优先推荐。</w:t>
      </w:r>
    </w:p>
    <w:p w14:paraId="6FD72F93">
      <w:pPr>
        <w:spacing w:line="360" w:lineRule="auto" w:before="160" w:after="80"/>
        <w:ind w:firstLine="0"/>
        <w:jc w:val="left"/>
        <w:rPr>
          <w:rFonts w:ascii="仿宋" w:hAnsi="仿宋" w:eastAsia="仿宋" w:cs="Times New Roman"/>
          <w:b/>
          <w:bCs/>
          <w:sz w:val="24"/>
          <w:szCs w:val="24"/>
          <w:highlight w:val="none"/>
        </w:rPr>
      </w:pPr>
      <w:r>
        <w:rPr>
          <w:rFonts w:hint="eastAsia" w:ascii="Times New Roman" w:hAnsi="Times New Roman" w:eastAsia="宋体" w:cs="Times New Roman"/>
          <w:b/>
          <w:bCs/>
          <w:sz w:val="28"/>
          <w:szCs w:val="24"/>
          <w:highlight w:val="none"/>
        </w:rPr>
        <w:t>五、推免依据和标准</w:t>
      </w:r>
    </w:p>
    <w:p w14:paraId="2D49136A">
      <w:pPr>
        <w:pStyle w:val="13"/>
        <w:spacing w:line="360" w:lineRule="auto" w:before="0" w:after="80"/>
        <w:ind w:firstLineChars="200" w:firstLine="482"/>
        <w:jc w:val="both"/>
        <w:rPr>
          <w:rFonts w:hAnsi="仿宋" w:cs="Times New Roman"/>
          <w:highlight w:val="none"/>
        </w:rPr>
      </w:pPr>
      <w:r>
        <w:rPr>
          <w:rFonts w:hint="eastAsia" w:hAnsi="Times New Roman" w:cs="Times New Roman" w:ascii="Times New Roman" w:eastAsia="宋体"/>
          <w:b w:val="0"/>
          <w:sz w:val="24"/>
          <w:highlight w:val="none"/>
        </w:rPr>
        <w:t>推免依据主要为学生的综合成绩排名。综合成绩依据申请人在校期间的学习成绩、综合能力、创新能力三项指标构成，其中学习成绩占</w:t>
      </w:r>
      <w:r>
        <w:rPr>
          <w:rFonts w:hAnsi="Times New Roman" w:cs="Times New Roman" w:ascii="Times New Roman" w:eastAsia="宋体"/>
          <w:b w:val="0"/>
          <w:sz w:val="24"/>
          <w:highlight w:val="none"/>
        </w:rPr>
        <w:t>75%</w:t>
      </w:r>
      <w:r>
        <w:rPr>
          <w:rFonts w:hint="eastAsia" w:hAnsi="Times New Roman" w:cs="Times New Roman" w:ascii="Times New Roman" w:eastAsia="宋体"/>
          <w:b w:val="0"/>
          <w:sz w:val="24"/>
          <w:highlight w:val="none"/>
        </w:rPr>
        <w:t>，综合能力占</w:t>
      </w:r>
      <w:r>
        <w:rPr>
          <w:rFonts w:hAnsi="Times New Roman" w:cs="Times New Roman" w:ascii="Times New Roman" w:eastAsia="宋体"/>
          <w:b w:val="0"/>
          <w:sz w:val="24"/>
          <w:highlight w:val="none"/>
        </w:rPr>
        <w:t>15%</w:t>
      </w:r>
      <w:r>
        <w:rPr>
          <w:rFonts w:hint="eastAsia" w:hAnsi="Times New Roman" w:cs="Times New Roman" w:ascii="Times New Roman" w:eastAsia="宋体"/>
          <w:b w:val="0"/>
          <w:sz w:val="24"/>
          <w:highlight w:val="none"/>
        </w:rPr>
        <w:t>，创新能力占</w:t>
      </w:r>
      <w:r>
        <w:rPr>
          <w:rFonts w:hAnsi="Times New Roman" w:cs="Times New Roman" w:ascii="Times New Roman" w:eastAsia="宋体"/>
          <w:b w:val="0"/>
          <w:sz w:val="24"/>
          <w:highlight w:val="none"/>
        </w:rPr>
        <w:t>10%</w:t>
      </w:r>
      <w:r>
        <w:rPr>
          <w:rFonts w:hint="eastAsia" w:hAnsi="Times New Roman" w:cs="Times New Roman" w:ascii="Times New Roman" w:eastAsia="宋体"/>
          <w:b w:val="0"/>
          <w:sz w:val="24"/>
          <w:highlight w:val="none"/>
        </w:rPr>
        <w:t>。分数计算方式</w:t>
      </w:r>
      <w:r>
        <w:rPr>
          <w:rFonts w:hAnsi="Times New Roman" w:cs="Times New Roman" w:ascii="Times New Roman" w:eastAsia="宋体"/>
          <w:b w:val="0"/>
          <w:sz w:val="24"/>
          <w:highlight w:val="none"/>
        </w:rPr>
        <w:t>为百分制，总分为100</w:t>
      </w:r>
      <w:r>
        <w:rPr>
          <w:rFonts w:hint="eastAsia" w:hAnsi="Times New Roman" w:cs="Times New Roman" w:ascii="Times New Roman" w:eastAsia="宋体"/>
          <w:b w:val="0"/>
          <w:sz w:val="24"/>
          <w:highlight w:val="none"/>
        </w:rPr>
        <w:t>分。</w:t>
      </w:r>
    </w:p>
    <w:p w14:paraId="677A8A78">
      <w:pPr>
        <w:pStyle w:val="13"/>
        <w:spacing w:line="360" w:lineRule="auto" w:before="0" w:after="80"/>
        <w:ind w:firstLineChars="200" w:firstLine="482"/>
        <w:jc w:val="both"/>
        <w:rPr>
          <w:rFonts w:hAnsi="仿宋" w:cs="Times New Roman"/>
          <w:highlight w:val="none"/>
        </w:rPr>
      </w:pPr>
      <w:r>
        <w:rPr>
          <w:rFonts w:hint="eastAsia" w:hAnsi="Times New Roman" w:cs="Times New Roman" w:ascii="Times New Roman" w:eastAsia="宋体"/>
          <w:b w:val="0"/>
          <w:sz w:val="24"/>
          <w:highlight w:val="none"/>
        </w:rPr>
        <w:t>综合成绩</w:t>
      </w:r>
      <w:r>
        <w:rPr>
          <w:rFonts w:hAnsi="Times New Roman" w:cs="Times New Roman" w:ascii="Times New Roman" w:eastAsia="宋体"/>
          <w:b w:val="0"/>
          <w:sz w:val="24"/>
          <w:highlight w:val="none"/>
        </w:rPr>
        <w:t>=</w:t>
      </w:r>
      <w:r>
        <w:rPr>
          <w:rFonts w:hint="eastAsia" w:hAnsi="Times New Roman" w:cs="Times New Roman" w:ascii="Times New Roman" w:eastAsia="宋体"/>
          <w:b w:val="0"/>
          <w:sz w:val="24"/>
          <w:highlight w:val="none"/>
        </w:rPr>
        <w:t>学习成绩</w:t>
      </w:r>
      <w:r>
        <w:rPr>
          <w:rFonts w:hAnsi="Times New Roman" w:cs="Times New Roman" w:ascii="Times New Roman" w:eastAsia="宋体"/>
          <w:b w:val="0"/>
          <w:sz w:val="24"/>
          <w:highlight w:val="none"/>
        </w:rPr>
        <w:t>×75%+</w:t>
      </w:r>
      <w:r>
        <w:rPr>
          <w:rFonts w:hint="eastAsia" w:hAnsi="Times New Roman" w:cs="Times New Roman" w:ascii="Times New Roman" w:eastAsia="宋体"/>
          <w:b w:val="0"/>
          <w:sz w:val="24"/>
          <w:highlight w:val="none"/>
        </w:rPr>
        <w:t>综合能力</w:t>
      </w:r>
      <w:r>
        <w:rPr>
          <w:rFonts w:hAnsi="Times New Roman" w:cs="Times New Roman" w:ascii="Times New Roman" w:eastAsia="宋体"/>
          <w:b w:val="0"/>
          <w:sz w:val="24"/>
          <w:highlight w:val="none"/>
        </w:rPr>
        <w:t>×15%+</w:t>
      </w:r>
      <w:r>
        <w:rPr>
          <w:rFonts w:hint="eastAsia" w:hAnsi="Times New Roman" w:cs="Times New Roman" w:ascii="Times New Roman" w:eastAsia="宋体"/>
          <w:b w:val="0"/>
          <w:sz w:val="24"/>
          <w:highlight w:val="none"/>
        </w:rPr>
        <w:t>创新能力</w:t>
      </w:r>
      <w:r>
        <w:rPr>
          <w:rFonts w:hAnsi="Times New Roman" w:cs="Times New Roman" w:ascii="Times New Roman" w:eastAsia="宋体"/>
          <w:b w:val="0"/>
          <w:sz w:val="24"/>
          <w:highlight w:val="none"/>
        </w:rPr>
        <w:t>×10%</w:t>
      </w:r>
      <w:r>
        <w:rPr>
          <w:rFonts w:hint="eastAsia" w:hAnsi="Times New Roman" w:cs="Times New Roman" w:ascii="Times New Roman" w:eastAsia="宋体"/>
          <w:b w:val="0"/>
          <w:sz w:val="24"/>
          <w:highlight w:val="none"/>
        </w:rPr>
        <w:t>。</w:t>
      </w:r>
    </w:p>
    <w:p w14:paraId="631F09F0">
      <w:pPr>
        <w:pStyle w:val="13"/>
        <w:spacing w:line="360" w:lineRule="auto" w:before="0" w:after="80"/>
        <w:ind w:firstLineChars="200" w:firstLine="482"/>
        <w:jc w:val="both"/>
        <w:rPr>
          <w:rFonts w:hAnsi="仿宋" w:cs="Times New Roman"/>
          <w:highlight w:val="none"/>
        </w:rPr>
      </w:pPr>
      <w:r>
        <w:rPr>
          <w:rStyle w:val="11"/>
          <w:rFonts w:hint="default" w:cs="Times New Roman" w:ascii="Times New Roman" w:hAnsi="Times New Roman" w:eastAsia="宋体"/>
          <w:b w:val="0"/>
          <w:bCs/>
          <w:color w:val="auto"/>
          <w:sz w:val="24"/>
          <w:szCs w:val="24"/>
          <w:highlight w:val="none"/>
        </w:rPr>
        <w:t>在</w:t>
      </w:r>
      <w:r>
        <w:rPr>
          <w:rFonts w:hAnsi="Times New Roman" w:cs="Times New Roman" w:ascii="Times New Roman" w:eastAsia="宋体"/>
          <w:b w:val="0"/>
          <w:sz w:val="24"/>
          <w:highlight w:val="none"/>
        </w:rPr>
        <w:t>同等分值下，如果学生已获得双一流高校预录取通知书（承诺书）优先考虑。</w:t>
      </w:r>
    </w:p>
    <w:p w14:paraId="38CD2F0E">
      <w:pPr>
        <w:spacing w:line="360" w:lineRule="auto" w:before="160" w:after="80"/>
        <w:ind w:firstLineChars="200" w:firstLine="0"/>
        <w:jc w:val="left"/>
        <w:rPr>
          <w:rFonts w:ascii="仿宋" w:hAnsi="仿宋" w:eastAsia="仿宋" w:cs="Times New Roman"/>
          <w:b/>
          <w:bCs/>
          <w:sz w:val="24"/>
          <w:szCs w:val="24"/>
          <w:highlight w:val="none"/>
        </w:rPr>
      </w:pPr>
      <w:r>
        <w:rPr>
          <w:rFonts w:hint="eastAsia" w:ascii="Times New Roman" w:hAnsi="Times New Roman" w:eastAsia="宋体" w:cs="Times New Roman"/>
          <w:b/>
          <w:bCs/>
          <w:color w:val="000000"/>
          <w:sz w:val="28"/>
          <w:szCs w:val="24"/>
          <w:highlight w:val="none"/>
        </w:rPr>
        <w:t>（一</w:t>
      </w:r>
      <w:r>
        <w:rPr>
          <w:rFonts w:hint="eastAsia" w:ascii="Times New Roman" w:hAnsi="Times New Roman" w:eastAsia="宋体" w:cs="Times New Roman"/>
          <w:b/>
          <w:bCs/>
          <w:sz w:val="28"/>
          <w:szCs w:val="24"/>
          <w:highlight w:val="none"/>
        </w:rPr>
        <w:t>）学习成绩</w:t>
      </w:r>
    </w:p>
    <w:p w14:paraId="3292F105">
      <w:pPr>
        <w:pStyle w:val="13"/>
        <w:spacing w:line="360" w:lineRule="auto" w:before="0" w:after="80"/>
        <w:ind w:firstLineChars="200" w:firstLine="482"/>
        <w:jc w:val="both"/>
        <w:rPr>
          <w:rFonts w:hAnsi="仿宋" w:cs="Times New Roman"/>
          <w:highlight w:val="none"/>
        </w:rPr>
      </w:pPr>
      <w:r>
        <w:rPr>
          <w:rFonts w:hint="eastAsia" w:hAnsi="Times New Roman" w:cs="Times New Roman" w:ascii="Times New Roman" w:eastAsia="宋体"/>
          <w:b w:val="0"/>
          <w:sz w:val="24"/>
          <w:highlight w:val="none"/>
        </w:rPr>
        <w:t>学习成绩由教务系统统一导出个人平均学分绩点。学习成绩</w:t>
      </w:r>
      <w:r>
        <w:rPr>
          <w:rFonts w:hAnsi="Times New Roman" w:cs="Times New Roman" w:ascii="Times New Roman" w:eastAsia="宋体"/>
          <w:b w:val="0"/>
          <w:sz w:val="24"/>
          <w:highlight w:val="none"/>
        </w:rPr>
        <w:t>=</w:t>
      </w:r>
      <w:r>
        <w:rPr>
          <w:rFonts w:hint="eastAsia" w:hAnsi="Times New Roman" w:cs="Times New Roman" w:ascii="Times New Roman" w:eastAsia="宋体"/>
          <w:b w:val="0"/>
          <w:sz w:val="24"/>
          <w:highlight w:val="none"/>
        </w:rPr>
        <w:t>个人平均学分绩点</w:t>
      </w:r>
      <w:r>
        <w:rPr>
          <w:rFonts w:hAnsi="Times New Roman" w:cs="Times New Roman" w:ascii="Times New Roman" w:eastAsia="宋体"/>
          <w:b w:val="0"/>
          <w:sz w:val="24"/>
          <w:highlight w:val="none"/>
        </w:rPr>
        <w:t>/</w:t>
      </w:r>
      <w:r>
        <w:rPr>
          <w:rFonts w:hint="eastAsia" w:hAnsi="Times New Roman" w:cs="Times New Roman" w:ascii="Times New Roman" w:eastAsia="宋体"/>
          <w:b w:val="0"/>
          <w:sz w:val="24"/>
          <w:highlight w:val="none"/>
        </w:rPr>
        <w:t>专业</w:t>
      </w:r>
      <w:r>
        <w:rPr>
          <w:rFonts w:hint="eastAsia" w:hAnsi="Times New Roman" w:cs="Times New Roman" w:ascii="Times New Roman" w:eastAsia="宋体"/>
          <w:b w:val="0"/>
          <w:sz w:val="24"/>
          <w:highlight w:val="none"/>
        </w:rPr>
        <w:t>最高个人平均学分绩点</w:t>
      </w:r>
      <w:r>
        <w:rPr>
          <w:rFonts w:hAnsi="Times New Roman" w:cs="Times New Roman" w:ascii="Times New Roman" w:eastAsia="宋体"/>
          <w:b w:val="0"/>
          <w:sz w:val="24"/>
          <w:highlight w:val="none"/>
        </w:rPr>
        <w:t>×100</w:t>
      </w:r>
      <w:r>
        <w:rPr>
          <w:rFonts w:hint="eastAsia" w:hAnsi="Times New Roman" w:cs="Times New Roman" w:ascii="Times New Roman" w:eastAsia="宋体"/>
          <w:b w:val="0"/>
          <w:sz w:val="24"/>
          <w:highlight w:val="none"/>
        </w:rPr>
        <w:t>。</w:t>
      </w:r>
    </w:p>
    <w:p w14:paraId="4A352ADA">
      <w:pPr>
        <w:pStyle w:val="13"/>
        <w:spacing w:line="360" w:lineRule="auto" w:before="0" w:after="80"/>
        <w:ind w:firstLineChars="200" w:firstLine="482"/>
        <w:jc w:val="both"/>
        <w:rPr>
          <w:rFonts w:hAnsi="仿宋" w:cs="Times New Roman"/>
          <w:bCs/>
          <w:highlight w:val="none"/>
        </w:rPr>
      </w:pPr>
      <w:r>
        <w:rPr>
          <w:rFonts w:hint="eastAsia" w:hAnsi="Times New Roman" w:cs="Times New Roman" w:ascii="Times New Roman" w:eastAsia="宋体"/>
          <w:b w:val="0"/>
          <w:sz w:val="24"/>
          <w:highlight w:val="none"/>
        </w:rPr>
        <w:t>学习成绩得分</w:t>
      </w:r>
      <w:r>
        <w:rPr>
          <w:rFonts w:hAnsi="Times New Roman" w:cs="Times New Roman" w:ascii="Times New Roman" w:eastAsia="宋体"/>
          <w:b w:val="0"/>
          <w:sz w:val="24"/>
          <w:highlight w:val="none"/>
        </w:rPr>
        <w:t>=</w:t>
      </w:r>
      <w:r>
        <w:rPr>
          <w:rFonts w:hint="eastAsia" w:hAnsi="Times New Roman" w:cs="Times New Roman" w:ascii="Times New Roman" w:eastAsia="宋体"/>
          <w:b w:val="0"/>
          <w:sz w:val="24"/>
          <w:highlight w:val="none"/>
        </w:rPr>
        <w:t>学习成绩</w:t>
      </w:r>
      <w:r>
        <w:rPr>
          <w:rFonts w:hint="eastAsia" w:hAnsi="Times New Roman" w:cs="Times New Roman" w:ascii="Times New Roman" w:eastAsia="宋体"/>
          <w:b w:val="0"/>
          <w:bCs/>
          <w:sz w:val="24"/>
          <w:highlight w:val="none"/>
        </w:rPr>
        <w:t>×</w:t>
      </w:r>
      <w:r>
        <w:rPr>
          <w:rFonts w:hAnsi="Times New Roman" w:cs="Times New Roman" w:ascii="Times New Roman" w:eastAsia="宋体"/>
          <w:b w:val="0"/>
          <w:bCs/>
          <w:sz w:val="24"/>
          <w:highlight w:val="none"/>
        </w:rPr>
        <w:t>75%</w:t>
      </w:r>
      <w:r>
        <w:rPr>
          <w:rFonts w:hint="eastAsia" w:hAnsi="Times New Roman" w:cs="Times New Roman" w:ascii="Times New Roman" w:eastAsia="宋体"/>
          <w:b w:val="0"/>
          <w:bCs/>
          <w:sz w:val="24"/>
          <w:highlight w:val="none"/>
        </w:rPr>
        <w:t>，最高分为</w:t>
      </w:r>
      <w:r>
        <w:rPr>
          <w:rFonts w:hAnsi="Times New Roman" w:cs="Times New Roman" w:ascii="Times New Roman" w:eastAsia="宋体"/>
          <w:b w:val="0"/>
          <w:bCs/>
          <w:sz w:val="24"/>
          <w:highlight w:val="none"/>
        </w:rPr>
        <w:t>75</w:t>
      </w:r>
      <w:r>
        <w:rPr>
          <w:rFonts w:hint="eastAsia" w:hAnsi="Times New Roman" w:cs="Times New Roman" w:ascii="Times New Roman" w:eastAsia="宋体"/>
          <w:b w:val="0"/>
          <w:bCs/>
          <w:sz w:val="24"/>
          <w:highlight w:val="none"/>
        </w:rPr>
        <w:t>分。</w:t>
      </w:r>
    </w:p>
    <w:p w14:paraId="74B9C575">
      <w:pPr>
        <w:pStyle w:val="12"/>
        <w:adjustRightInd w:val="0"/>
        <w:snapToGrid w:val="0"/>
        <w:spacing w:line="360" w:lineRule="auto" w:before="160" w:after="80"/>
        <w:ind w:firstLine="0"/>
        <w:jc w:val="left"/>
        <w:rPr>
          <w:rFonts w:ascii="仿宋" w:hAnsi="仿宋" w:eastAsia="仿宋" w:cs="Times New Roman"/>
          <w:b/>
          <w:bCs/>
          <w:sz w:val="24"/>
          <w:szCs w:val="24"/>
          <w:highlight w:val="none"/>
        </w:rPr>
      </w:pPr>
      <w:r>
        <w:rPr>
          <w:rFonts w:hint="eastAsia" w:ascii="Times New Roman" w:hAnsi="Times New Roman" w:eastAsia="宋体" w:cs="Times New Roman"/>
          <w:b/>
          <w:bCs/>
          <w:sz w:val="28"/>
          <w:szCs w:val="24"/>
          <w:highlight w:val="none"/>
        </w:rPr>
        <w:t>（二）综合能力</w:t>
      </w:r>
    </w:p>
    <w:p w14:paraId="15D918A9">
      <w:pPr>
        <w:pStyle w:val="12"/>
        <w:adjustRightInd w:val="0"/>
        <w:snapToGrid w:val="0"/>
        <w:spacing w:line="360" w:lineRule="auto" w:before="0" w:after="80"/>
        <w:ind w:firstLine="482"/>
        <w:jc w:val="both"/>
        <w:rPr>
          <w:rStyle w:val="11"/>
          <w:rFonts w:hint="default" w:cs="Times New Roman"/>
          <w:bCs/>
          <w:sz w:val="24"/>
          <w:szCs w:val="24"/>
          <w:highlight w:val="none"/>
        </w:rPr>
      </w:pPr>
      <w:r>
        <w:rPr>
          <w:rStyle w:val="11"/>
          <w:rFonts w:hint="default" w:cs="Times New Roman" w:ascii="Times New Roman" w:hAnsi="Times New Roman" w:eastAsia="宋体"/>
          <w:b w:val="0"/>
          <w:bCs/>
          <w:sz w:val="24"/>
          <w:szCs w:val="24"/>
          <w:highlight w:val="none"/>
        </w:rPr>
        <w:t>综合能力分数采用积分制，依据学生获得的优秀党员、十佳大学生、三好学生、优秀学生干部、优秀团干部等综合性荣誉以及参军入伍服兵役、参加志愿服务、到国际组织实习等符合全面发展价值导向的经历进行加分，需提供荣誉证书及相关佐证材料。其他单项荣誉不加分。同年度同一项荣誉以最高级加分，不重复加分。综合能力=个人综合能力积分/专业</w:t>
      </w:r>
      <w:r>
        <w:rPr>
          <w:rStyle w:val="11"/>
          <w:rFonts w:hint="default" w:cs="Times New Roman" w:ascii="Times New Roman" w:hAnsi="Times New Roman" w:eastAsia="宋体"/>
          <w:b w:val="0"/>
          <w:bCs/>
          <w:sz w:val="24"/>
          <w:szCs w:val="24"/>
          <w:highlight w:val="none"/>
        </w:rPr>
        <w:t>最高个人综合能力积分×100。综合能力得分=综合能力×15%，最高分为15分。</w:t>
      </w:r>
    </w:p>
    <w:tbl>
      <w:tblPr>
        <w:tblStyle w:val="8"/>
        <w:tblpPr w:leftFromText="180" w:rightFromText="180" w:vertAnchor="text" w:horzAnchor="page" w:tblpX="1751" w:tblpY="461"/>
        <w:tblOverlap w:val="never"/>
        <w:tblW w:w="85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2"/>
        <w:gridCol w:w="3150"/>
        <w:gridCol w:w="2891"/>
      </w:tblGrid>
      <w:tr w14:paraId="6BCAD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532" w:type="dxa"/>
            <w:vAlign w:val="center"/>
          </w:tcPr>
          <w:p w14:paraId="33799504">
            <w:pPr>
              <w:spacing w:line="276" w:lineRule="auto" w:before="0" w:after="0"/>
              <w:ind w:firstLine="0"/>
              <w:jc w:val="center"/>
              <w:rPr>
                <w:rFonts w:ascii="仿宋" w:hAnsi="仿宋" w:eastAsia="仿宋" w:cs="宋体"/>
                <w:b/>
                <w:kern w:val="0"/>
                <w:sz w:val="24"/>
                <w:szCs w:val="24"/>
                <w:highlight w:val="none"/>
              </w:rPr>
            </w:pPr>
            <w:r>
              <w:rPr>
                <w:rFonts w:ascii="Times New Roman" w:hAnsi="Times New Roman" w:eastAsia="宋体" w:cs="宋体"/>
                <w:b w:val="0"/>
                <w:kern w:val="0"/>
                <w:sz w:val="21"/>
                <w:szCs w:val="24"/>
                <w:highlight w:val="none"/>
              </w:rPr>
              <w:t>类别</w:t>
            </w:r>
          </w:p>
        </w:tc>
        <w:tc>
          <w:tcPr>
            <w:tcW w:w="3150" w:type="dxa"/>
            <w:vAlign w:val="center"/>
          </w:tcPr>
          <w:p w14:paraId="3F297B63">
            <w:pPr>
              <w:spacing w:line="276" w:lineRule="auto" w:before="0" w:after="0"/>
              <w:ind w:firstLine="0"/>
              <w:jc w:val="center"/>
              <w:rPr>
                <w:rFonts w:hint="eastAsia" w:ascii="仿宋" w:hAnsi="仿宋" w:eastAsia="仿宋" w:cs="宋体"/>
                <w:b/>
                <w:kern w:val="0"/>
                <w:sz w:val="24"/>
                <w:szCs w:val="24"/>
                <w:highlight w:val="none"/>
                <w:lang w:eastAsia="zh-CN"/>
              </w:rPr>
            </w:pPr>
            <w:r>
              <w:rPr>
                <w:rFonts w:ascii="Times New Roman" w:hAnsi="Times New Roman" w:eastAsia="宋体" w:cs="宋体"/>
                <w:b w:val="0"/>
                <w:kern w:val="0"/>
                <w:sz w:val="21"/>
                <w:szCs w:val="24"/>
                <w:highlight w:val="none"/>
              </w:rPr>
              <w:t>校级</w:t>
            </w:r>
          </w:p>
        </w:tc>
        <w:tc>
          <w:tcPr>
            <w:tcW w:w="2891" w:type="dxa"/>
            <w:vAlign w:val="center"/>
          </w:tcPr>
          <w:p w14:paraId="6C5280A6">
            <w:pPr>
              <w:spacing w:line="276" w:lineRule="auto" w:before="0" w:after="0"/>
              <w:ind w:firstLine="0"/>
              <w:jc w:val="center"/>
              <w:rPr>
                <w:rFonts w:ascii="仿宋" w:hAnsi="仿宋" w:eastAsia="仿宋" w:cs="宋体"/>
                <w:b/>
                <w:kern w:val="0"/>
                <w:sz w:val="24"/>
                <w:szCs w:val="24"/>
                <w:highlight w:val="none"/>
              </w:rPr>
            </w:pPr>
            <w:r>
              <w:rPr>
                <w:rFonts w:ascii="Times New Roman" w:hAnsi="Times New Roman" w:eastAsia="宋体" w:cs="宋体"/>
                <w:b w:val="0"/>
                <w:kern w:val="0"/>
                <w:sz w:val="21"/>
                <w:szCs w:val="24"/>
                <w:highlight w:val="none"/>
              </w:rPr>
              <w:t>市级及以上</w:t>
            </w:r>
          </w:p>
        </w:tc>
      </w:tr>
      <w:tr w14:paraId="5F67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2532" w:type="dxa"/>
            <w:vAlign w:val="center"/>
          </w:tcPr>
          <w:p w14:paraId="68426A2E">
            <w:pPr>
              <w:pStyle w:val="12"/>
              <w:adjustRightInd w:val="0"/>
              <w:snapToGrid w:val="0"/>
              <w:spacing w:line="276" w:lineRule="auto" w:before="0" w:after="0"/>
              <w:ind w:firstLineChars="0" w:firstLine="0"/>
              <w:jc w:val="center"/>
              <w:rPr>
                <w:rStyle w:val="11"/>
                <w:rFonts w:hint="default" w:cs="Times New Roman"/>
                <w:bCs/>
                <w:kern w:val="2"/>
                <w:sz w:val="24"/>
                <w:szCs w:val="24"/>
                <w:highlight w:val="none"/>
              </w:rPr>
            </w:pPr>
            <w:r>
              <w:rPr>
                <w:rStyle w:val="11"/>
                <w:rFonts w:hint="default" w:cs="Times New Roman" w:ascii="Times New Roman" w:hAnsi="Times New Roman" w:eastAsia="宋体"/>
                <w:b w:val="0"/>
                <w:bCs/>
                <w:kern w:val="0"/>
                <w:sz w:val="21"/>
                <w:szCs w:val="24"/>
                <w:highlight w:val="none"/>
              </w:rPr>
              <w:t>优秀党员</w:t>
            </w:r>
          </w:p>
        </w:tc>
        <w:tc>
          <w:tcPr>
            <w:tcW w:w="3150" w:type="dxa"/>
            <w:vAlign w:val="center"/>
          </w:tcPr>
          <w:p w14:paraId="1F8B65C5">
            <w:pPr>
              <w:pStyle w:val="12"/>
              <w:adjustRightInd w:val="0"/>
              <w:snapToGrid w:val="0"/>
              <w:spacing w:line="276" w:lineRule="auto" w:before="0" w:after="0"/>
              <w:ind w:firstLineChars="0" w:firstLine="0"/>
              <w:jc w:val="center"/>
              <w:rPr>
                <w:rStyle w:val="11"/>
                <w:rFonts w:hint="default" w:eastAsia="仿宋" w:cs="Times New Roman"/>
                <w:bCs/>
                <w:kern w:val="0"/>
                <w:sz w:val="24"/>
                <w:szCs w:val="24"/>
                <w:highlight w:val="none"/>
                <w:lang w:val="en-US" w:eastAsia="zh-CN"/>
              </w:rPr>
            </w:pPr>
            <w:r>
              <w:rPr>
                <w:rStyle w:val="11"/>
                <w:rFonts w:hint="default" w:cs="Times New Roman" w:ascii="Times New Roman" w:hAnsi="Times New Roman" w:eastAsia="宋体"/>
                <w:b w:val="0"/>
                <w:bCs/>
                <w:kern w:val="0"/>
                <w:sz w:val="21"/>
                <w:szCs w:val="24"/>
                <w:highlight w:val="none"/>
              </w:rPr>
              <w:t>3</w:t>
            </w:r>
            <w:r>
              <w:rPr>
                <w:rStyle w:val="11"/>
                <w:rFonts w:hint="eastAsia" w:eastAsia="宋体" w:cs="Times New Roman" w:ascii="Times New Roman" w:hAnsi="Times New Roman"/>
                <w:b w:val="0"/>
                <w:bCs/>
                <w:kern w:val="0"/>
                <w:sz w:val="21"/>
                <w:szCs w:val="24"/>
                <w:highlight w:val="none"/>
                <w:lang w:val="en-US" w:eastAsia="zh-CN"/>
              </w:rPr>
              <w:t>分/项</w:t>
            </w:r>
          </w:p>
        </w:tc>
        <w:tc>
          <w:tcPr>
            <w:tcW w:w="2891" w:type="dxa"/>
            <w:vAlign w:val="center"/>
          </w:tcPr>
          <w:p w14:paraId="510423C4">
            <w:pPr>
              <w:pStyle w:val="12"/>
              <w:adjustRightInd w:val="0"/>
              <w:snapToGrid w:val="0"/>
              <w:spacing w:line="276" w:lineRule="auto" w:before="0" w:after="0"/>
              <w:ind w:firstLineChars="0" w:firstLine="0"/>
              <w:jc w:val="center"/>
              <w:rPr>
                <w:rStyle w:val="11"/>
                <w:rFonts w:hint="default" w:eastAsia="仿宋" w:cs="Times New Roman"/>
                <w:bCs/>
                <w:kern w:val="0"/>
                <w:sz w:val="24"/>
                <w:szCs w:val="24"/>
                <w:highlight w:val="none"/>
                <w:lang w:val="en-US" w:eastAsia="zh-CN"/>
              </w:rPr>
            </w:pPr>
            <w:r>
              <w:rPr>
                <w:rStyle w:val="11"/>
                <w:rFonts w:hint="default" w:cs="Times New Roman" w:ascii="Times New Roman" w:hAnsi="Times New Roman" w:eastAsia="宋体"/>
                <w:b w:val="0"/>
                <w:bCs/>
                <w:kern w:val="0"/>
                <w:sz w:val="21"/>
                <w:szCs w:val="24"/>
                <w:highlight w:val="none"/>
              </w:rPr>
              <w:t>5</w:t>
            </w:r>
            <w:r>
              <w:rPr>
                <w:rStyle w:val="11"/>
                <w:rFonts w:hint="eastAsia" w:eastAsia="宋体" w:cs="Times New Roman" w:ascii="Times New Roman" w:hAnsi="Times New Roman"/>
                <w:b w:val="0"/>
                <w:bCs/>
                <w:kern w:val="0"/>
                <w:sz w:val="21"/>
                <w:szCs w:val="24"/>
                <w:highlight w:val="none"/>
                <w:lang w:val="en-US" w:eastAsia="zh-CN"/>
              </w:rPr>
              <w:t>分/项</w:t>
            </w:r>
          </w:p>
        </w:tc>
      </w:tr>
      <w:tr w14:paraId="7FD2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32" w:type="dxa"/>
            <w:vAlign w:val="center"/>
          </w:tcPr>
          <w:p w14:paraId="604C4D32">
            <w:pPr>
              <w:pStyle w:val="12"/>
              <w:adjustRightInd w:val="0"/>
              <w:snapToGrid w:val="0"/>
              <w:spacing w:line="276" w:lineRule="auto" w:before="0" w:after="0"/>
              <w:ind w:firstLineChars="0" w:firstLine="0"/>
              <w:jc w:val="center"/>
              <w:rPr>
                <w:rStyle w:val="11"/>
                <w:rFonts w:hint="default" w:cs="Times New Roman"/>
                <w:bCs/>
                <w:kern w:val="2"/>
                <w:sz w:val="24"/>
                <w:szCs w:val="24"/>
                <w:highlight w:val="none"/>
              </w:rPr>
            </w:pPr>
            <w:r>
              <w:rPr>
                <w:rStyle w:val="11"/>
                <w:rFonts w:hint="default" w:cs="Times New Roman" w:ascii="Times New Roman" w:hAnsi="Times New Roman" w:eastAsia="宋体"/>
                <w:b w:val="0"/>
                <w:bCs/>
                <w:kern w:val="0"/>
                <w:sz w:val="21"/>
                <w:szCs w:val="24"/>
                <w:highlight w:val="none"/>
              </w:rPr>
              <w:t>十佳大学生</w:t>
            </w:r>
          </w:p>
        </w:tc>
        <w:tc>
          <w:tcPr>
            <w:tcW w:w="3150" w:type="dxa"/>
            <w:vAlign w:val="center"/>
          </w:tcPr>
          <w:p w14:paraId="4E7B3711">
            <w:pPr>
              <w:adjustRightInd w:val="0"/>
              <w:snapToGrid w:val="0"/>
              <w:spacing w:line="276" w:lineRule="auto" w:before="0" w:after="0"/>
              <w:ind w:firstLineChars="0" w:firstLine="0"/>
              <w:jc w:val="center"/>
              <w:rPr>
                <w:rStyle w:val="11"/>
                <w:rFonts w:hint="default" w:cs="Times New Roman"/>
                <w:bCs/>
                <w:kern w:val="0"/>
                <w:sz w:val="24"/>
                <w:szCs w:val="24"/>
                <w:highlight w:val="none"/>
              </w:rPr>
            </w:pPr>
            <w:r>
              <w:rPr>
                <w:rStyle w:val="11"/>
                <w:rFonts w:hint="default" w:cs="Times New Roman" w:ascii="Times New Roman" w:hAnsi="Times New Roman" w:eastAsia="宋体"/>
                <w:b w:val="0"/>
                <w:bCs/>
                <w:kern w:val="0"/>
                <w:sz w:val="21"/>
                <w:szCs w:val="24"/>
                <w:highlight w:val="none"/>
              </w:rPr>
              <w:t>3</w:t>
            </w:r>
            <w:r>
              <w:rPr>
                <w:rStyle w:val="11"/>
                <w:rFonts w:hint="eastAsia" w:eastAsia="宋体" w:cs="Times New Roman" w:ascii="Times New Roman" w:hAnsi="Times New Roman"/>
                <w:b w:val="0"/>
                <w:bCs/>
                <w:kern w:val="0"/>
                <w:sz w:val="21"/>
                <w:szCs w:val="24"/>
                <w:highlight w:val="none"/>
                <w:lang w:val="en-US" w:eastAsia="zh-CN"/>
              </w:rPr>
              <w:t>分/项</w:t>
            </w:r>
          </w:p>
        </w:tc>
        <w:tc>
          <w:tcPr>
            <w:tcW w:w="2891" w:type="dxa"/>
            <w:vAlign w:val="center"/>
          </w:tcPr>
          <w:p w14:paraId="459A7594">
            <w:pPr>
              <w:adjustRightInd w:val="0"/>
              <w:snapToGrid w:val="0"/>
              <w:spacing w:line="276" w:lineRule="auto" w:before="0" w:after="0"/>
              <w:ind w:firstLineChars="0" w:firstLine="0"/>
              <w:jc w:val="center"/>
              <w:rPr>
                <w:rStyle w:val="11"/>
                <w:rFonts w:hint="default" w:cs="Times New Roman"/>
                <w:bCs/>
                <w:kern w:val="0"/>
                <w:sz w:val="24"/>
                <w:szCs w:val="24"/>
                <w:highlight w:val="none"/>
              </w:rPr>
            </w:pPr>
            <w:r>
              <w:rPr>
                <w:rStyle w:val="11"/>
                <w:rFonts w:hint="default" w:cs="Times New Roman" w:ascii="Times New Roman" w:hAnsi="Times New Roman" w:eastAsia="宋体"/>
                <w:b w:val="0"/>
                <w:bCs/>
                <w:kern w:val="0"/>
                <w:sz w:val="21"/>
                <w:szCs w:val="24"/>
                <w:highlight w:val="none"/>
              </w:rPr>
              <w:t>5</w:t>
            </w:r>
            <w:r>
              <w:rPr>
                <w:rStyle w:val="11"/>
                <w:rFonts w:hint="eastAsia" w:eastAsia="宋体" w:cs="Times New Roman" w:ascii="Times New Roman" w:hAnsi="Times New Roman"/>
                <w:b w:val="0"/>
                <w:bCs/>
                <w:kern w:val="0"/>
                <w:sz w:val="21"/>
                <w:szCs w:val="24"/>
                <w:highlight w:val="none"/>
                <w:lang w:val="en-US" w:eastAsia="zh-CN"/>
              </w:rPr>
              <w:t>分/项</w:t>
            </w:r>
          </w:p>
        </w:tc>
      </w:tr>
      <w:tr w14:paraId="56E9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32" w:type="dxa"/>
            <w:vAlign w:val="center"/>
          </w:tcPr>
          <w:p w14:paraId="5B970046">
            <w:pPr>
              <w:pStyle w:val="12"/>
              <w:adjustRightInd w:val="0"/>
              <w:snapToGrid w:val="0"/>
              <w:spacing w:line="276" w:lineRule="auto" w:before="0" w:after="0"/>
              <w:ind w:firstLineChars="0" w:firstLine="0"/>
              <w:jc w:val="center"/>
              <w:rPr>
                <w:rStyle w:val="11"/>
                <w:rFonts w:hint="default" w:cs="Times New Roman"/>
                <w:bCs/>
                <w:kern w:val="2"/>
                <w:sz w:val="24"/>
                <w:szCs w:val="24"/>
                <w:highlight w:val="none"/>
              </w:rPr>
            </w:pPr>
            <w:r>
              <w:rPr>
                <w:rStyle w:val="11"/>
                <w:rFonts w:hint="default" w:cs="Times New Roman" w:ascii="Times New Roman" w:hAnsi="Times New Roman" w:eastAsia="宋体"/>
                <w:b w:val="0"/>
                <w:bCs/>
                <w:kern w:val="0"/>
                <w:sz w:val="21"/>
                <w:szCs w:val="24"/>
                <w:highlight w:val="none"/>
              </w:rPr>
              <w:t>三好学生</w:t>
            </w:r>
          </w:p>
        </w:tc>
        <w:tc>
          <w:tcPr>
            <w:tcW w:w="3150" w:type="dxa"/>
            <w:vAlign w:val="center"/>
          </w:tcPr>
          <w:p w14:paraId="0D2ABBBE">
            <w:pPr>
              <w:adjustRightInd w:val="0"/>
              <w:snapToGrid w:val="0"/>
              <w:spacing w:line="276" w:lineRule="auto" w:before="0" w:after="0"/>
              <w:ind w:firstLineChars="0" w:firstLine="0"/>
              <w:jc w:val="center"/>
              <w:rPr>
                <w:rStyle w:val="11"/>
                <w:rFonts w:hint="default" w:cs="Times New Roman"/>
                <w:bCs/>
                <w:kern w:val="0"/>
                <w:sz w:val="24"/>
                <w:szCs w:val="24"/>
                <w:highlight w:val="none"/>
              </w:rPr>
            </w:pPr>
            <w:r>
              <w:rPr>
                <w:rStyle w:val="11"/>
                <w:rFonts w:hint="default" w:cs="Times New Roman" w:ascii="Times New Roman" w:hAnsi="Times New Roman" w:eastAsia="宋体"/>
                <w:b w:val="0"/>
                <w:bCs/>
                <w:kern w:val="0"/>
                <w:sz w:val="21"/>
                <w:szCs w:val="24"/>
                <w:highlight w:val="none"/>
              </w:rPr>
              <w:t>3</w:t>
            </w:r>
            <w:r>
              <w:rPr>
                <w:rStyle w:val="11"/>
                <w:rFonts w:hint="eastAsia" w:eastAsia="宋体" w:cs="Times New Roman" w:ascii="Times New Roman" w:hAnsi="Times New Roman"/>
                <w:b w:val="0"/>
                <w:bCs/>
                <w:kern w:val="0"/>
                <w:sz w:val="21"/>
                <w:szCs w:val="24"/>
                <w:highlight w:val="none"/>
                <w:lang w:val="en-US" w:eastAsia="zh-CN"/>
              </w:rPr>
              <w:t>分/项</w:t>
            </w:r>
          </w:p>
        </w:tc>
        <w:tc>
          <w:tcPr>
            <w:tcW w:w="2891" w:type="dxa"/>
            <w:vAlign w:val="center"/>
          </w:tcPr>
          <w:p w14:paraId="452B3880">
            <w:pPr>
              <w:adjustRightInd w:val="0"/>
              <w:snapToGrid w:val="0"/>
              <w:spacing w:line="276" w:lineRule="auto" w:before="0" w:after="0"/>
              <w:ind w:firstLineChars="0" w:firstLine="0"/>
              <w:jc w:val="center"/>
              <w:rPr>
                <w:rStyle w:val="11"/>
                <w:rFonts w:hint="default" w:cs="Times New Roman"/>
                <w:bCs/>
                <w:kern w:val="0"/>
                <w:sz w:val="24"/>
                <w:szCs w:val="24"/>
                <w:highlight w:val="none"/>
              </w:rPr>
            </w:pPr>
            <w:r>
              <w:rPr>
                <w:rStyle w:val="11"/>
                <w:rFonts w:hint="default" w:cs="Times New Roman" w:ascii="Times New Roman" w:hAnsi="Times New Roman" w:eastAsia="宋体"/>
                <w:b w:val="0"/>
                <w:bCs/>
                <w:kern w:val="0"/>
                <w:sz w:val="21"/>
                <w:szCs w:val="24"/>
                <w:highlight w:val="none"/>
              </w:rPr>
              <w:t>5</w:t>
            </w:r>
            <w:r>
              <w:rPr>
                <w:rStyle w:val="11"/>
                <w:rFonts w:hint="eastAsia" w:eastAsia="宋体" w:cs="Times New Roman" w:ascii="Times New Roman" w:hAnsi="Times New Roman"/>
                <w:b w:val="0"/>
                <w:bCs/>
                <w:kern w:val="0"/>
                <w:sz w:val="21"/>
                <w:szCs w:val="24"/>
                <w:highlight w:val="none"/>
                <w:lang w:val="en-US" w:eastAsia="zh-CN"/>
              </w:rPr>
              <w:t>分/项</w:t>
            </w:r>
          </w:p>
        </w:tc>
      </w:tr>
      <w:tr w14:paraId="7B0D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32" w:type="dxa"/>
            <w:vAlign w:val="center"/>
          </w:tcPr>
          <w:p w14:paraId="180271C1">
            <w:pPr>
              <w:pStyle w:val="12"/>
              <w:adjustRightInd w:val="0"/>
              <w:snapToGrid w:val="0"/>
              <w:spacing w:line="276" w:lineRule="auto" w:before="0" w:after="0"/>
              <w:ind w:firstLineChars="0" w:firstLine="0"/>
              <w:jc w:val="center"/>
              <w:rPr>
                <w:rStyle w:val="11"/>
                <w:rFonts w:hint="default" w:cs="Times New Roman"/>
                <w:bCs/>
                <w:kern w:val="2"/>
                <w:sz w:val="24"/>
                <w:szCs w:val="24"/>
                <w:highlight w:val="none"/>
              </w:rPr>
            </w:pPr>
            <w:r>
              <w:rPr>
                <w:rStyle w:val="11"/>
                <w:rFonts w:hint="default" w:cs="Times New Roman" w:ascii="Times New Roman" w:hAnsi="Times New Roman" w:eastAsia="宋体"/>
                <w:b w:val="0"/>
                <w:bCs/>
                <w:kern w:val="0"/>
                <w:sz w:val="21"/>
                <w:szCs w:val="24"/>
                <w:highlight w:val="none"/>
              </w:rPr>
              <w:t>优秀学生干部</w:t>
            </w:r>
          </w:p>
        </w:tc>
        <w:tc>
          <w:tcPr>
            <w:tcW w:w="3150" w:type="dxa"/>
            <w:vAlign w:val="center"/>
          </w:tcPr>
          <w:p w14:paraId="3EB7D972">
            <w:pPr>
              <w:adjustRightInd w:val="0"/>
              <w:snapToGrid w:val="0"/>
              <w:spacing w:line="276" w:lineRule="auto" w:before="0" w:after="0"/>
              <w:ind w:firstLineChars="0" w:firstLine="0"/>
              <w:jc w:val="center"/>
              <w:rPr>
                <w:rStyle w:val="11"/>
                <w:rFonts w:hint="default" w:cs="Times New Roman"/>
                <w:bCs/>
                <w:kern w:val="0"/>
                <w:sz w:val="24"/>
                <w:szCs w:val="24"/>
                <w:highlight w:val="none"/>
              </w:rPr>
            </w:pPr>
            <w:r>
              <w:rPr>
                <w:rStyle w:val="11"/>
                <w:rFonts w:hint="default" w:cs="Times New Roman" w:ascii="Times New Roman" w:hAnsi="Times New Roman" w:eastAsia="宋体"/>
                <w:b w:val="0"/>
                <w:bCs/>
                <w:kern w:val="0"/>
                <w:sz w:val="21"/>
                <w:szCs w:val="24"/>
                <w:highlight w:val="none"/>
              </w:rPr>
              <w:t>3</w:t>
            </w:r>
            <w:r>
              <w:rPr>
                <w:rStyle w:val="11"/>
                <w:rFonts w:hint="eastAsia" w:eastAsia="宋体" w:cs="Times New Roman" w:ascii="Times New Roman" w:hAnsi="Times New Roman"/>
                <w:b w:val="0"/>
                <w:bCs/>
                <w:kern w:val="0"/>
                <w:sz w:val="21"/>
                <w:szCs w:val="24"/>
                <w:highlight w:val="none"/>
                <w:lang w:val="en-US" w:eastAsia="zh-CN"/>
              </w:rPr>
              <w:t>分/项</w:t>
            </w:r>
          </w:p>
        </w:tc>
        <w:tc>
          <w:tcPr>
            <w:tcW w:w="2891" w:type="dxa"/>
            <w:vAlign w:val="center"/>
          </w:tcPr>
          <w:p w14:paraId="6B697E2B">
            <w:pPr>
              <w:adjustRightInd w:val="0"/>
              <w:snapToGrid w:val="0"/>
              <w:spacing w:line="276" w:lineRule="auto" w:before="0" w:after="0"/>
              <w:ind w:firstLineChars="0" w:firstLine="0"/>
              <w:jc w:val="center"/>
              <w:rPr>
                <w:rStyle w:val="11"/>
                <w:rFonts w:hint="default" w:cs="Times New Roman"/>
                <w:bCs/>
                <w:kern w:val="0"/>
                <w:sz w:val="24"/>
                <w:szCs w:val="24"/>
                <w:highlight w:val="none"/>
              </w:rPr>
            </w:pPr>
            <w:r>
              <w:rPr>
                <w:rStyle w:val="11"/>
                <w:rFonts w:hint="default" w:cs="Times New Roman" w:ascii="Times New Roman" w:hAnsi="Times New Roman" w:eastAsia="宋体"/>
                <w:b w:val="0"/>
                <w:bCs/>
                <w:kern w:val="0"/>
                <w:sz w:val="21"/>
                <w:szCs w:val="24"/>
                <w:highlight w:val="none"/>
              </w:rPr>
              <w:t>5</w:t>
            </w:r>
            <w:r>
              <w:rPr>
                <w:rStyle w:val="11"/>
                <w:rFonts w:hint="eastAsia" w:eastAsia="宋体" w:cs="Times New Roman" w:ascii="Times New Roman" w:hAnsi="Times New Roman"/>
                <w:b w:val="0"/>
                <w:bCs/>
                <w:kern w:val="0"/>
                <w:sz w:val="21"/>
                <w:szCs w:val="24"/>
                <w:highlight w:val="none"/>
                <w:lang w:val="en-US" w:eastAsia="zh-CN"/>
              </w:rPr>
              <w:t>分/项</w:t>
            </w:r>
          </w:p>
        </w:tc>
      </w:tr>
      <w:tr w14:paraId="61463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32" w:type="dxa"/>
            <w:vAlign w:val="center"/>
          </w:tcPr>
          <w:p w14:paraId="45B3C88F">
            <w:pPr>
              <w:pStyle w:val="12"/>
              <w:adjustRightInd w:val="0"/>
              <w:snapToGrid w:val="0"/>
              <w:spacing w:line="276" w:lineRule="auto" w:before="0" w:after="0"/>
              <w:ind w:firstLineChars="0" w:firstLine="0"/>
              <w:jc w:val="center"/>
              <w:rPr>
                <w:rStyle w:val="11"/>
                <w:rFonts w:hint="default" w:cs="Times New Roman"/>
                <w:bCs/>
                <w:kern w:val="2"/>
                <w:sz w:val="24"/>
                <w:szCs w:val="24"/>
                <w:highlight w:val="none"/>
              </w:rPr>
            </w:pPr>
            <w:r>
              <w:rPr>
                <w:rStyle w:val="11"/>
                <w:rFonts w:hint="default" w:cs="Times New Roman" w:ascii="Times New Roman" w:hAnsi="Times New Roman" w:eastAsia="宋体"/>
                <w:b w:val="0"/>
                <w:bCs/>
                <w:kern w:val="0"/>
                <w:sz w:val="21"/>
                <w:szCs w:val="24"/>
                <w:highlight w:val="none"/>
              </w:rPr>
              <w:t>优秀团干部</w:t>
            </w:r>
          </w:p>
        </w:tc>
        <w:tc>
          <w:tcPr>
            <w:tcW w:w="3150" w:type="dxa"/>
            <w:vAlign w:val="center"/>
          </w:tcPr>
          <w:p w14:paraId="7BB77060">
            <w:pPr>
              <w:adjustRightInd w:val="0"/>
              <w:snapToGrid w:val="0"/>
              <w:spacing w:line="276" w:lineRule="auto" w:before="0" w:after="0"/>
              <w:ind w:firstLineChars="0" w:firstLine="0"/>
              <w:jc w:val="center"/>
              <w:rPr>
                <w:rStyle w:val="11"/>
                <w:rFonts w:hint="default" w:cs="Times New Roman"/>
                <w:bCs/>
                <w:kern w:val="0"/>
                <w:sz w:val="24"/>
                <w:szCs w:val="24"/>
                <w:highlight w:val="none"/>
              </w:rPr>
            </w:pPr>
            <w:r>
              <w:rPr>
                <w:rStyle w:val="11"/>
                <w:rFonts w:hint="default" w:cs="Times New Roman" w:ascii="Times New Roman" w:hAnsi="Times New Roman" w:eastAsia="宋体"/>
                <w:b w:val="0"/>
                <w:bCs/>
                <w:kern w:val="0"/>
                <w:sz w:val="21"/>
                <w:szCs w:val="24"/>
                <w:highlight w:val="none"/>
              </w:rPr>
              <w:t>3</w:t>
            </w:r>
            <w:r>
              <w:rPr>
                <w:rStyle w:val="11"/>
                <w:rFonts w:hint="eastAsia" w:eastAsia="宋体" w:cs="Times New Roman" w:ascii="Times New Roman" w:hAnsi="Times New Roman"/>
                <w:b w:val="0"/>
                <w:bCs/>
                <w:kern w:val="0"/>
                <w:sz w:val="21"/>
                <w:szCs w:val="24"/>
                <w:highlight w:val="none"/>
                <w:lang w:val="en-US" w:eastAsia="zh-CN"/>
              </w:rPr>
              <w:t>分/项</w:t>
            </w:r>
          </w:p>
        </w:tc>
        <w:tc>
          <w:tcPr>
            <w:tcW w:w="2891" w:type="dxa"/>
            <w:vAlign w:val="center"/>
          </w:tcPr>
          <w:p w14:paraId="2F145F22">
            <w:pPr>
              <w:adjustRightInd w:val="0"/>
              <w:snapToGrid w:val="0"/>
              <w:spacing w:line="276" w:lineRule="auto" w:before="0" w:after="0"/>
              <w:ind w:firstLineChars="0" w:firstLine="0"/>
              <w:jc w:val="center"/>
              <w:rPr>
                <w:rStyle w:val="11"/>
                <w:rFonts w:hint="default" w:cs="Times New Roman"/>
                <w:bCs/>
                <w:kern w:val="0"/>
                <w:sz w:val="24"/>
                <w:szCs w:val="24"/>
                <w:highlight w:val="none"/>
              </w:rPr>
            </w:pPr>
            <w:r>
              <w:rPr>
                <w:rStyle w:val="11"/>
                <w:rFonts w:hint="default" w:cs="Times New Roman" w:ascii="Times New Roman" w:hAnsi="Times New Roman" w:eastAsia="宋体"/>
                <w:b w:val="0"/>
                <w:bCs/>
                <w:kern w:val="0"/>
                <w:sz w:val="21"/>
                <w:szCs w:val="24"/>
                <w:highlight w:val="none"/>
              </w:rPr>
              <w:t>5</w:t>
            </w:r>
            <w:r>
              <w:rPr>
                <w:rStyle w:val="11"/>
                <w:rFonts w:hint="eastAsia" w:eastAsia="宋体" w:cs="Times New Roman" w:ascii="Times New Roman" w:hAnsi="Times New Roman"/>
                <w:b w:val="0"/>
                <w:bCs/>
                <w:kern w:val="0"/>
                <w:sz w:val="21"/>
                <w:szCs w:val="24"/>
                <w:highlight w:val="none"/>
                <w:lang w:val="en-US" w:eastAsia="zh-CN"/>
              </w:rPr>
              <w:t>分/项</w:t>
            </w:r>
          </w:p>
        </w:tc>
      </w:tr>
      <w:tr w14:paraId="746CA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32" w:type="dxa"/>
            <w:shd w:val="clear" w:color="auto" w:fill="auto"/>
            <w:vAlign w:val="center"/>
          </w:tcPr>
          <w:p w14:paraId="3D03E4BE">
            <w:pPr>
              <w:pStyle w:val="12"/>
              <w:adjustRightInd w:val="0"/>
              <w:snapToGrid w:val="0"/>
              <w:spacing w:line="276" w:lineRule="auto" w:before="0" w:after="0"/>
              <w:ind w:firstLineChars="0" w:firstLine="0"/>
              <w:jc w:val="center"/>
              <w:rPr>
                <w:rFonts w:hint="default" w:ascii="仿宋" w:hAnsi="仿宋" w:eastAsia="仿宋" w:cs="Times New Roman"/>
                <w:bCs/>
                <w:color w:val="000000"/>
                <w:kern w:val="0"/>
                <w:sz w:val="24"/>
                <w:szCs w:val="24"/>
                <w:highlight w:val="none"/>
                <w:lang w:val="en-US" w:eastAsia="zh-CN" w:bidi="ar-SA"/>
              </w:rPr>
            </w:pPr>
            <w:r>
              <w:rPr>
                <w:rStyle w:val="11"/>
                <w:rFonts w:hint="eastAsia" w:eastAsia="宋体" w:cs="Times New Roman" w:ascii="Times New Roman" w:hAnsi="Times New Roman"/>
                <w:b w:val="0"/>
                <w:bCs/>
                <w:kern w:val="0"/>
                <w:sz w:val="21"/>
                <w:szCs w:val="24"/>
                <w:highlight w:val="none"/>
                <w:lang w:val="en-US" w:eastAsia="zh-CN"/>
              </w:rPr>
              <w:t>优秀团员</w:t>
            </w:r>
          </w:p>
        </w:tc>
        <w:tc>
          <w:tcPr>
            <w:tcW w:w="3150" w:type="dxa"/>
            <w:shd w:val="clear" w:color="auto" w:fill="auto"/>
            <w:vAlign w:val="center"/>
          </w:tcPr>
          <w:p w14:paraId="35018EF5">
            <w:pPr>
              <w:adjustRightInd w:val="0"/>
              <w:snapToGrid w:val="0"/>
              <w:spacing w:line="276" w:lineRule="auto" w:before="0" w:after="0"/>
              <w:ind w:firstLineChars="0" w:firstLine="0"/>
              <w:jc w:val="center"/>
              <w:rPr>
                <w:rFonts w:hint="default" w:ascii="仿宋" w:hAnsi="仿宋" w:eastAsia="仿宋" w:cs="Times New Roman"/>
                <w:bCs/>
                <w:color w:val="000000"/>
                <w:kern w:val="0"/>
                <w:sz w:val="24"/>
                <w:szCs w:val="24"/>
                <w:highlight w:val="none"/>
                <w:lang w:val="en-US" w:eastAsia="zh-CN" w:bidi="ar-SA"/>
              </w:rPr>
            </w:pPr>
            <w:r>
              <w:rPr>
                <w:rStyle w:val="11"/>
                <w:rFonts w:hint="default" w:cs="Times New Roman" w:ascii="Times New Roman" w:hAnsi="Times New Roman" w:eastAsia="宋体"/>
                <w:b w:val="0"/>
                <w:bCs/>
                <w:kern w:val="0"/>
                <w:sz w:val="21"/>
                <w:szCs w:val="24"/>
                <w:highlight w:val="none"/>
              </w:rPr>
              <w:t>3</w:t>
            </w:r>
            <w:r>
              <w:rPr>
                <w:rStyle w:val="11"/>
                <w:rFonts w:hint="eastAsia" w:eastAsia="宋体" w:cs="Times New Roman" w:ascii="Times New Roman" w:hAnsi="Times New Roman"/>
                <w:b w:val="0"/>
                <w:bCs/>
                <w:kern w:val="0"/>
                <w:sz w:val="21"/>
                <w:szCs w:val="24"/>
                <w:highlight w:val="none"/>
                <w:lang w:val="en-US" w:eastAsia="zh-CN"/>
              </w:rPr>
              <w:t>分/项</w:t>
            </w:r>
          </w:p>
        </w:tc>
        <w:tc>
          <w:tcPr>
            <w:tcW w:w="2891" w:type="dxa"/>
            <w:shd w:val="clear" w:color="auto" w:fill="auto"/>
            <w:vAlign w:val="center"/>
          </w:tcPr>
          <w:p w14:paraId="56E9D8DB">
            <w:pPr>
              <w:spacing w:line="276" w:lineRule="auto" w:before="0" w:after="0"/>
              <w:ind w:firstLine="0"/>
              <w:jc w:val="center"/>
              <w:rPr>
                <w:rFonts w:hint="default" w:ascii="仿宋" w:hAnsi="仿宋" w:eastAsia="仿宋" w:cs="Times New Roman"/>
                <w:bCs/>
                <w:color w:val="000000"/>
                <w:kern w:val="2"/>
                <w:sz w:val="24"/>
                <w:szCs w:val="24"/>
                <w:highlight w:val="none"/>
                <w:lang w:val="en-US" w:eastAsia="zh-CN" w:bidi="ar-SA"/>
              </w:rPr>
            </w:pPr>
            <w:r>
              <w:rPr>
                <w:rStyle w:val="11"/>
                <w:rFonts w:hint="default" w:cs="Times New Roman" w:ascii="Times New Roman" w:hAnsi="Times New Roman" w:eastAsia="宋体"/>
                <w:b w:val="0"/>
                <w:bCs/>
                <w:kern w:val="0"/>
                <w:sz w:val="21"/>
                <w:szCs w:val="24"/>
                <w:highlight w:val="none"/>
              </w:rPr>
              <w:t>5</w:t>
            </w:r>
            <w:r>
              <w:rPr>
                <w:rStyle w:val="11"/>
                <w:rFonts w:hint="eastAsia" w:eastAsia="宋体" w:cs="Times New Roman" w:ascii="Times New Roman" w:hAnsi="Times New Roman"/>
                <w:b w:val="0"/>
                <w:bCs/>
                <w:kern w:val="0"/>
                <w:sz w:val="21"/>
                <w:szCs w:val="24"/>
                <w:highlight w:val="none"/>
                <w:lang w:val="en-US" w:eastAsia="zh-CN"/>
              </w:rPr>
              <w:t>分/项</w:t>
            </w:r>
          </w:p>
        </w:tc>
      </w:tr>
      <w:tr w14:paraId="01A26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32" w:type="dxa"/>
            <w:vAlign w:val="center"/>
          </w:tcPr>
          <w:p w14:paraId="1F8B71E3">
            <w:pPr>
              <w:pStyle w:val="12"/>
              <w:adjustRightInd w:val="0"/>
              <w:snapToGrid w:val="0"/>
              <w:spacing w:line="276" w:lineRule="auto" w:before="0" w:after="0"/>
              <w:ind w:firstLineChars="0" w:firstLine="0"/>
              <w:jc w:val="center"/>
              <w:rPr>
                <w:rStyle w:val="11"/>
                <w:rFonts w:hint="default" w:cs="Times New Roman"/>
                <w:bCs/>
                <w:kern w:val="2"/>
                <w:sz w:val="24"/>
                <w:szCs w:val="24"/>
                <w:highlight w:val="none"/>
              </w:rPr>
            </w:pPr>
            <w:r>
              <w:rPr>
                <w:rStyle w:val="11"/>
                <w:rFonts w:hint="default" w:cs="Times New Roman" w:ascii="Times New Roman" w:hAnsi="Times New Roman" w:eastAsia="宋体"/>
                <w:b w:val="0"/>
                <w:bCs/>
                <w:kern w:val="0"/>
                <w:sz w:val="21"/>
                <w:szCs w:val="24"/>
                <w:highlight w:val="none"/>
              </w:rPr>
              <w:t>志愿者荣誉</w:t>
            </w:r>
          </w:p>
        </w:tc>
        <w:tc>
          <w:tcPr>
            <w:tcW w:w="3150" w:type="dxa"/>
            <w:vAlign w:val="center"/>
          </w:tcPr>
          <w:p w14:paraId="27E35C29">
            <w:pPr>
              <w:pStyle w:val="12"/>
              <w:adjustRightInd w:val="0"/>
              <w:snapToGrid w:val="0"/>
              <w:spacing w:line="276" w:lineRule="auto" w:before="0" w:after="0"/>
              <w:ind w:firstLineChars="0" w:firstLine="0"/>
              <w:jc w:val="center"/>
              <w:rPr>
                <w:rStyle w:val="11"/>
                <w:rFonts w:hint="eastAsia" w:eastAsia="仿宋" w:cs="Times New Roman"/>
                <w:bCs/>
                <w:kern w:val="0"/>
                <w:sz w:val="24"/>
                <w:szCs w:val="24"/>
                <w:highlight w:val="none"/>
                <w:lang w:val="en-US" w:eastAsia="zh-CN"/>
              </w:rPr>
            </w:pPr>
            <w:r>
              <w:rPr>
                <w:rStyle w:val="11"/>
                <w:rFonts w:hint="default" w:cs="Times New Roman" w:ascii="Times New Roman" w:hAnsi="Times New Roman" w:eastAsia="宋体"/>
                <w:b w:val="0"/>
                <w:bCs/>
                <w:kern w:val="0"/>
                <w:sz w:val="21"/>
                <w:szCs w:val="24"/>
                <w:highlight w:val="none"/>
              </w:rPr>
              <w:t>3</w:t>
            </w:r>
            <w:r>
              <w:rPr>
                <w:rStyle w:val="11"/>
                <w:rFonts w:hint="eastAsia" w:eastAsia="宋体" w:cs="Times New Roman" w:ascii="Times New Roman" w:hAnsi="Times New Roman"/>
                <w:b w:val="0"/>
                <w:bCs/>
                <w:kern w:val="0"/>
                <w:sz w:val="21"/>
                <w:szCs w:val="24"/>
                <w:highlight w:val="none"/>
                <w:lang w:val="en-US" w:eastAsia="zh-CN"/>
              </w:rPr>
              <w:t>分/项</w:t>
            </w:r>
          </w:p>
          <w:p w14:paraId="189A9F7F">
            <w:pPr>
              <w:pStyle w:val="12"/>
              <w:adjustRightInd w:val="0"/>
              <w:snapToGrid w:val="0"/>
              <w:spacing w:line="276" w:lineRule="auto" w:before="0" w:after="0"/>
              <w:ind w:firstLineChars="0" w:firstLine="0"/>
              <w:jc w:val="center"/>
              <w:rPr>
                <w:rStyle w:val="11"/>
                <w:rFonts w:hint="default" w:cs="Times New Roman"/>
                <w:bCs/>
                <w:kern w:val="0"/>
                <w:sz w:val="24"/>
                <w:szCs w:val="24"/>
                <w:highlight w:val="none"/>
              </w:rPr>
            </w:pPr>
            <w:r>
              <w:rPr>
                <w:rStyle w:val="11"/>
                <w:rFonts w:hint="default" w:cs="Times New Roman" w:ascii="Times New Roman" w:hAnsi="Times New Roman" w:eastAsia="宋体"/>
                <w:b w:val="0"/>
                <w:bCs/>
                <w:kern w:val="0"/>
                <w:sz w:val="21"/>
                <w:szCs w:val="24"/>
                <w:highlight w:val="none"/>
              </w:rPr>
              <w:t>（限校十佳志愿者</w:t>
            </w:r>
            <w:r>
              <w:rPr>
                <w:rStyle w:val="11"/>
                <w:rFonts w:hint="eastAsia" w:eastAsia="宋体" w:cs="Times New Roman" w:ascii="Times New Roman" w:hAnsi="Times New Roman"/>
                <w:b w:val="0"/>
                <w:bCs/>
                <w:kern w:val="0"/>
                <w:sz w:val="21"/>
                <w:szCs w:val="24"/>
                <w:highlight w:val="none"/>
                <w:lang w:eastAsia="zh-CN"/>
              </w:rPr>
              <w:t>、亚运会志愿者</w:t>
            </w:r>
            <w:r>
              <w:rPr>
                <w:rStyle w:val="11"/>
                <w:rFonts w:hint="default" w:cs="Times New Roman" w:ascii="Times New Roman" w:hAnsi="Times New Roman" w:eastAsia="宋体"/>
                <w:b w:val="0"/>
                <w:bCs/>
                <w:kern w:val="0"/>
                <w:sz w:val="21"/>
                <w:szCs w:val="24"/>
                <w:highlight w:val="none"/>
              </w:rPr>
              <w:t>）</w:t>
            </w:r>
          </w:p>
        </w:tc>
        <w:tc>
          <w:tcPr>
            <w:tcW w:w="2891" w:type="dxa"/>
            <w:vAlign w:val="center"/>
          </w:tcPr>
          <w:p w14:paraId="43C6FC62">
            <w:pPr>
              <w:spacing w:line="276" w:lineRule="auto" w:before="0" w:after="0"/>
              <w:ind w:firstLine="0"/>
              <w:jc w:val="center"/>
              <w:rPr>
                <w:rStyle w:val="11"/>
                <w:rFonts w:hint="eastAsia" w:eastAsia="仿宋" w:cs="Times New Roman"/>
                <w:bCs/>
                <w:kern w:val="0"/>
                <w:sz w:val="24"/>
                <w:szCs w:val="24"/>
                <w:highlight w:val="none"/>
                <w:lang w:val="en-US" w:eastAsia="zh-CN"/>
              </w:rPr>
            </w:pPr>
            <w:r>
              <w:rPr>
                <w:rStyle w:val="11"/>
                <w:rFonts w:hint="eastAsia" w:eastAsia="宋体" w:cs="Times New Roman" w:ascii="Times New Roman" w:hAnsi="Times New Roman"/>
                <w:b w:val="0"/>
                <w:bCs/>
                <w:kern w:val="0"/>
                <w:sz w:val="21"/>
                <w:szCs w:val="24"/>
                <w:highlight w:val="none"/>
                <w:lang w:val="en-US" w:eastAsia="zh-CN"/>
              </w:rPr>
              <w:t>5分/项</w:t>
            </w:r>
          </w:p>
          <w:p w14:paraId="58465629">
            <w:pPr>
              <w:spacing w:line="276" w:lineRule="auto" w:before="0" w:after="0"/>
              <w:ind w:firstLine="0"/>
              <w:jc w:val="center"/>
              <w:rPr>
                <w:rStyle w:val="11"/>
                <w:rFonts w:hint="default" w:cs="Times New Roman"/>
                <w:bCs/>
                <w:kern w:val="2"/>
                <w:sz w:val="24"/>
                <w:szCs w:val="24"/>
                <w:highlight w:val="none"/>
              </w:rPr>
            </w:pPr>
            <w:r>
              <w:rPr>
                <w:rStyle w:val="11"/>
                <w:rFonts w:hint="default" w:cs="Times New Roman" w:ascii="Times New Roman" w:hAnsi="Times New Roman" w:eastAsia="宋体"/>
                <w:b w:val="0"/>
                <w:bCs/>
                <w:kern w:val="2"/>
                <w:sz w:val="21"/>
                <w:szCs w:val="24"/>
                <w:highlight w:val="none"/>
              </w:rPr>
              <w:t>（需是上级政府、团组织评定的志愿者荣誉）</w:t>
            </w:r>
          </w:p>
        </w:tc>
      </w:tr>
      <w:tr w14:paraId="097C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573" w:type="dxa"/>
            <w:gridSpan w:val="3"/>
            <w:vAlign w:val="center"/>
          </w:tcPr>
          <w:p w14:paraId="785FD0CC">
            <w:pPr>
              <w:spacing w:line="276" w:lineRule="auto" w:before="0" w:after="0"/>
              <w:ind w:firstLine="0"/>
              <w:jc w:val="center"/>
              <w:rPr>
                <w:rStyle w:val="11"/>
                <w:rFonts w:hint="default" w:cs="Times New Roman"/>
                <w:bCs/>
                <w:kern w:val="2"/>
                <w:sz w:val="24"/>
                <w:szCs w:val="24"/>
                <w:highlight w:val="none"/>
              </w:rPr>
            </w:pPr>
            <w:r>
              <w:rPr>
                <w:rStyle w:val="11"/>
                <w:rFonts w:hint="default" w:cs="Times New Roman" w:ascii="Times New Roman" w:hAnsi="Times New Roman" w:eastAsia="宋体"/>
                <w:b w:val="0"/>
                <w:bCs/>
                <w:kern w:val="0"/>
                <w:sz w:val="21"/>
                <w:szCs w:val="24"/>
                <w:highlight w:val="none"/>
              </w:rPr>
              <w:t>参军入伍、到国际组织实习，加5分</w:t>
            </w:r>
          </w:p>
        </w:tc>
      </w:tr>
    </w:tbl>
    <w:p w14:paraId="4493C850">
      <w:pPr>
        <w:spacing w:line="360" w:lineRule="auto" w:before="0" w:after="80"/>
        <w:ind w:firstLineChars="200" w:firstLine="482"/>
        <w:jc w:val="both"/>
        <w:rPr>
          <w:rStyle w:val="11"/>
          <w:rFonts w:hint="default" w:cs="Times New Roman"/>
          <w:kern w:val="0"/>
          <w:sz w:val="24"/>
          <w:szCs w:val="24"/>
          <w:highlight w:val="none"/>
        </w:rPr>
      </w:pPr>
      <w:r>
        <w:rPr>
          <w:rFonts w:hint="eastAsia" w:ascii="Times New Roman" w:hAnsi="Times New Roman" w:eastAsia="宋体" w:cs="Times New Roman"/>
          <w:b w:val="0"/>
          <w:bCs/>
          <w:sz w:val="24"/>
          <w:szCs w:val="24"/>
          <w:highlight w:val="none"/>
        </w:rPr>
        <w:t>加分标准如下：</w:t>
      </w:r>
    </w:p>
    <w:p w14:paraId="68CFF0DB">
      <w:pPr>
        <w:tabs>
          <w:tab w:val="left" w:pos="544"/>
        </w:tabs>
        <w:spacing w:line="360" w:lineRule="auto" w:before="160" w:after="80"/>
        <w:ind w:firstLineChars="200" w:firstLine="0"/>
        <w:jc w:val="left"/>
        <w:rPr>
          <w:rFonts w:ascii="仿宋" w:hAnsi="仿宋" w:eastAsia="仿宋" w:cs="Times New Roman"/>
          <w:b/>
          <w:bCs/>
          <w:sz w:val="24"/>
          <w:szCs w:val="24"/>
          <w:highlight w:val="none"/>
        </w:rPr>
      </w:pPr>
      <w:r>
        <w:rPr>
          <w:rFonts w:hint="eastAsia" w:ascii="Times New Roman" w:hAnsi="Times New Roman" w:eastAsia="宋体" w:cs="Times New Roman"/>
          <w:b/>
          <w:bCs/>
          <w:sz w:val="28"/>
          <w:szCs w:val="24"/>
          <w:highlight w:val="none"/>
        </w:rPr>
        <w:t>（三）创新能力</w:t>
      </w:r>
    </w:p>
    <w:p w14:paraId="0C57F361">
      <w:pPr>
        <w:spacing w:line="360" w:lineRule="auto" w:before="0" w:after="80"/>
        <w:ind w:firstLine="482"/>
        <w:jc w:val="both"/>
        <w:rPr>
          <w:rFonts w:ascii="仿宋" w:hAnsi="仿宋" w:eastAsia="仿宋" w:cs="Times New Roman"/>
          <w:sz w:val="24"/>
          <w:szCs w:val="24"/>
          <w:highlight w:val="none"/>
        </w:rPr>
      </w:pPr>
      <w:r>
        <w:rPr>
          <w:rFonts w:hint="eastAsia" w:ascii="Times New Roman" w:hAnsi="Times New Roman" w:eastAsia="宋体" w:cs="Times New Roman"/>
          <w:b w:val="0"/>
          <w:sz w:val="24"/>
          <w:szCs w:val="24"/>
          <w:highlight w:val="none"/>
        </w:rPr>
        <w:t>创新能力分数采用积分制，根据学生在校期间学科竞赛获奖、发表学术成果、科研课题立项三方面计算。同一项目按最高级加分，不重复加分。创新能力</w:t>
      </w:r>
      <w:r>
        <w:rPr>
          <w:rFonts w:ascii="Times New Roman" w:hAnsi="Times New Roman" w:eastAsia="宋体" w:cs="Times New Roman"/>
          <w:b w:val="0"/>
          <w:sz w:val="24"/>
          <w:szCs w:val="24"/>
          <w:highlight w:val="none"/>
        </w:rPr>
        <w:t>=</w:t>
      </w:r>
      <w:r>
        <w:rPr>
          <w:rFonts w:hint="eastAsia" w:ascii="Times New Roman" w:hAnsi="Times New Roman" w:eastAsia="宋体" w:cs="Times New Roman"/>
          <w:b w:val="0"/>
          <w:sz w:val="24"/>
          <w:szCs w:val="24"/>
          <w:highlight w:val="none"/>
        </w:rPr>
        <w:t>个人创新能力积分</w:t>
      </w:r>
      <w:r>
        <w:rPr>
          <w:rFonts w:ascii="Times New Roman" w:hAnsi="Times New Roman" w:eastAsia="宋体" w:cs="Times New Roman"/>
          <w:b w:val="0"/>
          <w:sz w:val="24"/>
          <w:szCs w:val="24"/>
          <w:highlight w:val="none"/>
        </w:rPr>
        <w:t>/</w:t>
      </w:r>
      <w:r>
        <w:rPr>
          <w:rFonts w:hint="eastAsia" w:ascii="Times New Roman" w:hAnsi="Times New Roman" w:eastAsia="宋体" w:cs="Times New Roman"/>
          <w:b w:val="0"/>
          <w:sz w:val="24"/>
          <w:szCs w:val="24"/>
          <w:highlight w:val="none"/>
        </w:rPr>
        <w:t>专业</w:t>
      </w:r>
      <w:r>
        <w:rPr>
          <w:rFonts w:hint="eastAsia" w:ascii="Times New Roman" w:hAnsi="Times New Roman" w:eastAsia="宋体" w:cs="Times New Roman"/>
          <w:b w:val="0"/>
          <w:sz w:val="24"/>
          <w:szCs w:val="24"/>
          <w:highlight w:val="none"/>
        </w:rPr>
        <w:t>最高个人创新</w:t>
      </w:r>
      <w:bookmarkStart w:id="0" w:name="_GoBack"/>
      <w:bookmarkEnd w:id="0"/>
      <w:r>
        <w:rPr>
          <w:rFonts w:hint="eastAsia" w:ascii="Times New Roman" w:hAnsi="Times New Roman" w:eastAsia="宋体" w:cs="Times New Roman"/>
          <w:b w:val="0"/>
          <w:sz w:val="24"/>
          <w:szCs w:val="24"/>
          <w:highlight w:val="none"/>
        </w:rPr>
        <w:t>能力积分×</w:t>
      </w:r>
      <w:r>
        <w:rPr>
          <w:rFonts w:ascii="Times New Roman" w:hAnsi="Times New Roman" w:eastAsia="宋体" w:cs="Times New Roman"/>
          <w:b w:val="0"/>
          <w:sz w:val="24"/>
          <w:szCs w:val="24"/>
          <w:highlight w:val="none"/>
        </w:rPr>
        <w:t>100</w:t>
      </w:r>
      <w:r>
        <w:rPr>
          <w:rFonts w:hint="eastAsia" w:ascii="Times New Roman" w:hAnsi="Times New Roman" w:eastAsia="宋体" w:cs="Times New Roman"/>
          <w:b w:val="0"/>
          <w:sz w:val="24"/>
          <w:szCs w:val="24"/>
          <w:highlight w:val="none"/>
        </w:rPr>
        <w:t>。</w:t>
      </w:r>
    </w:p>
    <w:p w14:paraId="25208058">
      <w:pPr>
        <w:spacing w:line="360" w:lineRule="auto" w:before="0" w:after="80"/>
        <w:ind w:firstLine="482"/>
        <w:jc w:val="both"/>
        <w:rPr>
          <w:rFonts w:ascii="仿宋" w:hAnsi="仿宋" w:eastAsia="仿宋" w:cs="Times New Roman"/>
          <w:bCs/>
          <w:sz w:val="24"/>
          <w:szCs w:val="24"/>
          <w:highlight w:val="none"/>
        </w:rPr>
      </w:pPr>
      <w:r>
        <w:rPr>
          <w:rFonts w:hint="eastAsia" w:ascii="Times New Roman" w:hAnsi="Times New Roman" w:eastAsia="宋体" w:cs="Times New Roman"/>
          <w:b w:val="0"/>
          <w:bCs/>
          <w:sz w:val="24"/>
          <w:szCs w:val="24"/>
          <w:highlight w:val="none"/>
        </w:rPr>
        <w:t>创新能力得分</w:t>
      </w:r>
      <w:r>
        <w:rPr>
          <w:rFonts w:ascii="Times New Roman" w:hAnsi="Times New Roman" w:eastAsia="宋体" w:cs="Times New Roman"/>
          <w:b w:val="0"/>
          <w:bCs/>
          <w:sz w:val="24"/>
          <w:szCs w:val="24"/>
          <w:highlight w:val="none"/>
        </w:rPr>
        <w:t>=</w:t>
      </w:r>
      <w:r>
        <w:rPr>
          <w:rFonts w:hint="eastAsia" w:ascii="Times New Roman" w:hAnsi="Times New Roman" w:eastAsia="宋体" w:cs="Times New Roman"/>
          <w:b w:val="0"/>
          <w:bCs/>
          <w:sz w:val="24"/>
          <w:szCs w:val="24"/>
          <w:highlight w:val="none"/>
        </w:rPr>
        <w:t>创新能力×</w:t>
      </w:r>
      <w:r>
        <w:rPr>
          <w:rFonts w:ascii="Times New Roman" w:hAnsi="Times New Roman" w:eastAsia="宋体" w:cs="Times New Roman"/>
          <w:b w:val="0"/>
          <w:bCs/>
          <w:sz w:val="24"/>
          <w:szCs w:val="24"/>
          <w:highlight w:val="none"/>
        </w:rPr>
        <w:t>10%</w:t>
      </w:r>
      <w:r>
        <w:rPr>
          <w:rFonts w:hint="eastAsia" w:ascii="Times New Roman" w:hAnsi="Times New Roman" w:eastAsia="宋体" w:cs="Times New Roman"/>
          <w:b w:val="0"/>
          <w:bCs/>
          <w:sz w:val="24"/>
          <w:szCs w:val="24"/>
          <w:highlight w:val="none"/>
        </w:rPr>
        <w:t>，最高分为</w:t>
      </w:r>
      <w:r>
        <w:rPr>
          <w:rFonts w:ascii="Times New Roman" w:hAnsi="Times New Roman" w:eastAsia="宋体" w:cs="Times New Roman"/>
          <w:b w:val="0"/>
          <w:bCs/>
          <w:sz w:val="24"/>
          <w:szCs w:val="24"/>
          <w:highlight w:val="none"/>
        </w:rPr>
        <w:t>10</w:t>
      </w:r>
      <w:r>
        <w:rPr>
          <w:rFonts w:hint="eastAsia" w:ascii="Times New Roman" w:hAnsi="Times New Roman" w:eastAsia="宋体" w:cs="Times New Roman"/>
          <w:b w:val="0"/>
          <w:bCs/>
          <w:sz w:val="24"/>
          <w:szCs w:val="24"/>
          <w:highlight w:val="none"/>
        </w:rPr>
        <w:t>分。</w:t>
      </w:r>
    </w:p>
    <w:p w14:paraId="6AE87AF8">
      <w:pPr>
        <w:spacing w:line="360" w:lineRule="auto" w:before="0" w:after="80"/>
        <w:ind w:firstLine="482"/>
        <w:jc w:val="both"/>
        <w:rPr>
          <w:rFonts w:ascii="仿宋" w:hAnsi="仿宋" w:eastAsia="仿宋" w:cs="Times New Roman"/>
          <w:sz w:val="24"/>
          <w:szCs w:val="24"/>
          <w:highlight w:val="none"/>
        </w:rPr>
      </w:pPr>
      <w:r>
        <w:rPr>
          <w:rFonts w:hint="eastAsia" w:ascii="Times New Roman" w:hAnsi="Times New Roman" w:eastAsia="宋体" w:cs="Times New Roman"/>
          <w:b w:val="0"/>
          <w:bCs/>
          <w:sz w:val="24"/>
          <w:szCs w:val="24"/>
          <w:highlight w:val="none"/>
        </w:rPr>
        <w:t>具体加分标准如下：</w:t>
      </w:r>
    </w:p>
    <w:p w14:paraId="0AEAFD42">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Style w:val="11"/>
          <w:rFonts w:hint="default" w:cs="Times New Roman"/>
          <w:b/>
          <w:sz w:val="24"/>
          <w:szCs w:val="24"/>
          <w:highlight w:val="none"/>
        </w:rPr>
      </w:pPr>
      <w:r>
        <w:rPr>
          <w:rFonts w:ascii="Times New Roman" w:hAnsi="Times New Roman" w:eastAsia="宋体" w:cs="Times New Roman"/>
          <w:b/>
          <w:bCs/>
          <w:sz w:val="28"/>
          <w:szCs w:val="24"/>
          <w:highlight w:val="none"/>
        </w:rPr>
        <w:t>1.</w:t>
      </w:r>
      <w:r>
        <w:rPr>
          <w:rFonts w:hint="eastAsia" w:ascii="Times New Roman" w:hAnsi="Times New Roman" w:eastAsia="宋体" w:cs="Times New Roman"/>
          <w:b/>
          <w:bCs/>
          <w:sz w:val="28"/>
          <w:szCs w:val="24"/>
          <w:highlight w:val="none"/>
        </w:rPr>
        <w:t>学科竞赛加分标准</w:t>
      </w:r>
    </w:p>
    <w:tbl>
      <w:tblPr>
        <w:tblStyle w:val="8"/>
        <w:tblW w:w="87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1"/>
        <w:gridCol w:w="4111"/>
        <w:gridCol w:w="1522"/>
      </w:tblGrid>
      <w:tr w14:paraId="5D15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restart"/>
            <w:vAlign w:val="center"/>
          </w:tcPr>
          <w:p w14:paraId="158F5C6B">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一类学科竞赛</w:t>
            </w:r>
          </w:p>
        </w:tc>
        <w:tc>
          <w:tcPr>
            <w:tcW w:w="4111" w:type="dxa"/>
            <w:vAlign w:val="center"/>
          </w:tcPr>
          <w:p w14:paraId="37D9377C">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国家特等、国家一等（即最高等次）</w:t>
            </w:r>
          </w:p>
        </w:tc>
        <w:tc>
          <w:tcPr>
            <w:tcW w:w="1522" w:type="dxa"/>
            <w:vAlign w:val="center"/>
          </w:tcPr>
          <w:p w14:paraId="233255E2">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50</w:t>
            </w:r>
          </w:p>
        </w:tc>
      </w:tr>
      <w:tr w14:paraId="116C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continue"/>
            <w:vAlign w:val="center"/>
          </w:tcPr>
          <w:p w14:paraId="1C82D64D">
            <w:pPr>
              <w:ind w:left="0" w:firstLine="0"/>
              <w:jc w:val="center"/>
              <w:rPr>
                <w:rFonts w:hint="eastAsia" w:ascii="仿宋" w:hAnsi="仿宋" w:eastAsia="仿宋" w:cs="仿宋"/>
                <w:sz w:val="24"/>
                <w:szCs w:val="24"/>
              </w:rPr>
            </w:pPr>
          </w:p>
        </w:tc>
        <w:tc>
          <w:tcPr>
            <w:tcW w:w="4111" w:type="dxa"/>
            <w:vAlign w:val="center"/>
          </w:tcPr>
          <w:p w14:paraId="6263FEE5">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国家二等/省特等/ 省一等</w:t>
            </w:r>
          </w:p>
        </w:tc>
        <w:tc>
          <w:tcPr>
            <w:tcW w:w="1522" w:type="dxa"/>
            <w:vAlign w:val="center"/>
          </w:tcPr>
          <w:p w14:paraId="31367680">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35</w:t>
            </w:r>
          </w:p>
        </w:tc>
      </w:tr>
      <w:tr w14:paraId="685D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continue"/>
            <w:vAlign w:val="center"/>
          </w:tcPr>
          <w:p w14:paraId="1A12662D">
            <w:pPr>
              <w:ind w:left="0" w:firstLine="0"/>
              <w:jc w:val="center"/>
              <w:rPr>
                <w:rFonts w:hint="eastAsia" w:ascii="仿宋" w:hAnsi="仿宋" w:eastAsia="仿宋" w:cs="仿宋"/>
                <w:sz w:val="24"/>
                <w:szCs w:val="24"/>
              </w:rPr>
            </w:pPr>
          </w:p>
        </w:tc>
        <w:tc>
          <w:tcPr>
            <w:tcW w:w="4111" w:type="dxa"/>
            <w:vAlign w:val="center"/>
          </w:tcPr>
          <w:p w14:paraId="4EE68F8F">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国家三等/省二等</w:t>
            </w:r>
          </w:p>
        </w:tc>
        <w:tc>
          <w:tcPr>
            <w:tcW w:w="1522" w:type="dxa"/>
            <w:vAlign w:val="center"/>
          </w:tcPr>
          <w:p w14:paraId="7E1E382A">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20</w:t>
            </w:r>
          </w:p>
        </w:tc>
      </w:tr>
      <w:tr w14:paraId="2F21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continue"/>
            <w:vAlign w:val="center"/>
          </w:tcPr>
          <w:p w14:paraId="680D5D60">
            <w:pPr>
              <w:ind w:left="0" w:firstLine="0"/>
              <w:jc w:val="center"/>
              <w:rPr>
                <w:rFonts w:hint="eastAsia" w:ascii="仿宋" w:hAnsi="仿宋" w:eastAsia="仿宋" w:cs="仿宋"/>
                <w:sz w:val="24"/>
                <w:szCs w:val="24"/>
              </w:rPr>
            </w:pPr>
          </w:p>
        </w:tc>
        <w:tc>
          <w:tcPr>
            <w:tcW w:w="4111" w:type="dxa"/>
            <w:vAlign w:val="center"/>
          </w:tcPr>
          <w:p w14:paraId="63C41A51">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省三等</w:t>
            </w:r>
          </w:p>
        </w:tc>
        <w:tc>
          <w:tcPr>
            <w:tcW w:w="1522" w:type="dxa"/>
            <w:vAlign w:val="center"/>
          </w:tcPr>
          <w:p w14:paraId="75328B96">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15</w:t>
            </w:r>
          </w:p>
        </w:tc>
      </w:tr>
      <w:tr w14:paraId="31F9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restart"/>
            <w:vAlign w:val="center"/>
          </w:tcPr>
          <w:p w14:paraId="424777EF">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二、三类学科竞赛</w:t>
            </w:r>
          </w:p>
        </w:tc>
        <w:tc>
          <w:tcPr>
            <w:tcW w:w="4111" w:type="dxa"/>
            <w:shd w:val="clear" w:color="auto" w:fill="auto"/>
            <w:vAlign w:val="center"/>
          </w:tcPr>
          <w:p w14:paraId="4AD0F493">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国家特等、国家一等（即最高等次）</w:t>
            </w:r>
          </w:p>
        </w:tc>
        <w:tc>
          <w:tcPr>
            <w:tcW w:w="1522" w:type="dxa"/>
            <w:vAlign w:val="center"/>
          </w:tcPr>
          <w:p w14:paraId="4D4382B1">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30</w:t>
            </w:r>
          </w:p>
        </w:tc>
      </w:tr>
      <w:tr w14:paraId="2B46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continue"/>
            <w:vAlign w:val="center"/>
          </w:tcPr>
          <w:p w14:paraId="531EE045">
            <w:pPr>
              <w:ind w:left="0" w:firstLine="0"/>
              <w:jc w:val="center"/>
              <w:rPr>
                <w:rFonts w:hint="eastAsia" w:ascii="仿宋" w:hAnsi="仿宋" w:eastAsia="仿宋" w:cs="仿宋"/>
                <w:sz w:val="24"/>
                <w:szCs w:val="24"/>
              </w:rPr>
            </w:pPr>
          </w:p>
        </w:tc>
        <w:tc>
          <w:tcPr>
            <w:tcW w:w="4111" w:type="dxa"/>
            <w:shd w:val="clear" w:color="auto" w:fill="auto"/>
            <w:vAlign w:val="center"/>
          </w:tcPr>
          <w:p w14:paraId="628E9EEA">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国家二等/省特等/ 省一等</w:t>
            </w:r>
          </w:p>
        </w:tc>
        <w:tc>
          <w:tcPr>
            <w:tcW w:w="1522" w:type="dxa"/>
            <w:vAlign w:val="center"/>
          </w:tcPr>
          <w:p w14:paraId="14736DC6">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20</w:t>
            </w:r>
          </w:p>
        </w:tc>
      </w:tr>
      <w:tr w14:paraId="322C0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continue"/>
            <w:vAlign w:val="center"/>
          </w:tcPr>
          <w:p w14:paraId="5C21E60C">
            <w:pPr>
              <w:ind w:left="0" w:firstLine="0"/>
              <w:jc w:val="center"/>
              <w:rPr>
                <w:rFonts w:hint="eastAsia" w:ascii="仿宋" w:hAnsi="仿宋" w:eastAsia="仿宋" w:cs="仿宋"/>
                <w:sz w:val="24"/>
                <w:szCs w:val="24"/>
              </w:rPr>
            </w:pPr>
          </w:p>
        </w:tc>
        <w:tc>
          <w:tcPr>
            <w:tcW w:w="4111" w:type="dxa"/>
            <w:shd w:val="clear" w:color="auto" w:fill="auto"/>
            <w:vAlign w:val="center"/>
          </w:tcPr>
          <w:p w14:paraId="1B83461C">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国家三等/省二等</w:t>
            </w:r>
          </w:p>
        </w:tc>
        <w:tc>
          <w:tcPr>
            <w:tcW w:w="1522" w:type="dxa"/>
            <w:vAlign w:val="center"/>
          </w:tcPr>
          <w:p w14:paraId="16255B4B">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15</w:t>
            </w:r>
          </w:p>
        </w:tc>
      </w:tr>
      <w:tr w14:paraId="20EAF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continue"/>
            <w:tcBorders>
              <w:bottom w:val="single" w:color="auto" w:sz="4" w:space="0"/>
            </w:tcBorders>
            <w:vAlign w:val="center"/>
          </w:tcPr>
          <w:p w14:paraId="5ECCF90E">
            <w:pPr>
              <w:ind w:left="0" w:firstLine="0"/>
              <w:jc w:val="center"/>
              <w:rPr>
                <w:rFonts w:hint="eastAsia" w:ascii="仿宋" w:hAnsi="仿宋" w:eastAsia="仿宋" w:cs="仿宋"/>
                <w:sz w:val="24"/>
                <w:szCs w:val="24"/>
              </w:rPr>
            </w:pPr>
          </w:p>
        </w:tc>
        <w:tc>
          <w:tcPr>
            <w:tcW w:w="4111" w:type="dxa"/>
            <w:shd w:val="clear" w:color="auto" w:fill="auto"/>
            <w:vAlign w:val="center"/>
          </w:tcPr>
          <w:p w14:paraId="787B8285">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省三等</w:t>
            </w:r>
          </w:p>
        </w:tc>
        <w:tc>
          <w:tcPr>
            <w:tcW w:w="1522" w:type="dxa"/>
            <w:vAlign w:val="center"/>
          </w:tcPr>
          <w:p w14:paraId="354B32DC">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12</w:t>
            </w:r>
          </w:p>
        </w:tc>
      </w:tr>
      <w:tr w14:paraId="42DB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restart"/>
            <w:shd w:val="clear" w:color="auto" w:fill="auto"/>
            <w:vAlign w:val="center"/>
          </w:tcPr>
          <w:p w14:paraId="70F48314">
            <w:pPr>
              <w:pStyle w:val="6"/>
              <w:spacing w:beforeAutospacing="0" w:afterAutospacing="0" w:line="276" w:lineRule="auto" w:before="0" w:after="0"/>
              <w:ind w:firstLine="0"/>
              <w:jc w:val="center"/>
              <w:rPr>
                <w:rFonts w:hint="eastAsia" w:ascii="仿宋" w:hAnsi="仿宋" w:eastAsia="仿宋" w:cs="仿宋"/>
                <w:sz w:val="24"/>
                <w:szCs w:val="24"/>
              </w:rPr>
            </w:pPr>
            <w:r>
              <w:rPr>
                <w:rFonts w:hint="eastAsia" w:ascii="Times New Roman" w:hAnsi="Times New Roman" w:eastAsia="宋体" w:cs="仿宋"/>
                <w:b w:val="0"/>
                <w:kern w:val="2"/>
                <w:sz w:val="21"/>
                <w:szCs w:val="24"/>
              </w:rPr>
              <w:t>大学生物理学术竞赛（CUPT）</w:t>
            </w:r>
          </w:p>
        </w:tc>
        <w:tc>
          <w:tcPr>
            <w:tcW w:w="4111" w:type="dxa"/>
            <w:vAlign w:val="center"/>
          </w:tcPr>
          <w:p w14:paraId="6F559411">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国家特等、国家一等</w:t>
            </w:r>
          </w:p>
        </w:tc>
        <w:tc>
          <w:tcPr>
            <w:tcW w:w="1522" w:type="dxa"/>
            <w:vAlign w:val="center"/>
          </w:tcPr>
          <w:p w14:paraId="411E4F7B">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12</w:t>
            </w:r>
          </w:p>
        </w:tc>
      </w:tr>
      <w:tr w14:paraId="4E374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continue"/>
            <w:shd w:val="clear" w:color="auto" w:fill="auto"/>
            <w:vAlign w:val="center"/>
          </w:tcPr>
          <w:p w14:paraId="0A0E2F38">
            <w:pPr>
              <w:ind w:left="0" w:firstLine="0"/>
              <w:jc w:val="center"/>
              <w:rPr>
                <w:rFonts w:hint="eastAsia" w:ascii="仿宋" w:hAnsi="仿宋" w:eastAsia="仿宋" w:cs="仿宋"/>
                <w:sz w:val="24"/>
                <w:szCs w:val="24"/>
              </w:rPr>
            </w:pPr>
          </w:p>
        </w:tc>
        <w:tc>
          <w:tcPr>
            <w:tcW w:w="4111" w:type="dxa"/>
            <w:vAlign w:val="center"/>
          </w:tcPr>
          <w:p w14:paraId="5D363CF3">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国家二等/省特等/省一等</w:t>
            </w:r>
          </w:p>
        </w:tc>
        <w:tc>
          <w:tcPr>
            <w:tcW w:w="1522" w:type="dxa"/>
            <w:vAlign w:val="center"/>
          </w:tcPr>
          <w:p w14:paraId="04CD2CAB">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10</w:t>
            </w:r>
          </w:p>
        </w:tc>
      </w:tr>
      <w:tr w14:paraId="399F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continue"/>
            <w:shd w:val="clear" w:color="auto" w:fill="auto"/>
            <w:vAlign w:val="center"/>
          </w:tcPr>
          <w:p w14:paraId="3AE9F2C6">
            <w:pPr>
              <w:ind w:left="0" w:firstLine="0"/>
              <w:jc w:val="center"/>
              <w:rPr>
                <w:rFonts w:hint="eastAsia" w:ascii="仿宋" w:hAnsi="仿宋" w:eastAsia="仿宋" w:cs="仿宋"/>
                <w:sz w:val="24"/>
                <w:szCs w:val="24"/>
              </w:rPr>
            </w:pPr>
          </w:p>
        </w:tc>
        <w:tc>
          <w:tcPr>
            <w:tcW w:w="4111" w:type="dxa"/>
            <w:vAlign w:val="center"/>
          </w:tcPr>
          <w:p w14:paraId="3C135971">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国家三等/省二等</w:t>
            </w:r>
          </w:p>
        </w:tc>
        <w:tc>
          <w:tcPr>
            <w:tcW w:w="1522" w:type="dxa"/>
            <w:vAlign w:val="center"/>
          </w:tcPr>
          <w:p w14:paraId="4D5B10C7">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8</w:t>
            </w:r>
          </w:p>
        </w:tc>
      </w:tr>
      <w:tr w14:paraId="1BBA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continue"/>
            <w:shd w:val="clear" w:color="auto" w:fill="auto"/>
            <w:vAlign w:val="center"/>
          </w:tcPr>
          <w:p w14:paraId="3669F606">
            <w:pPr>
              <w:ind w:left="0" w:firstLine="0"/>
              <w:jc w:val="center"/>
              <w:rPr>
                <w:rFonts w:hint="eastAsia" w:ascii="仿宋" w:hAnsi="仿宋" w:eastAsia="仿宋" w:cs="仿宋"/>
                <w:sz w:val="24"/>
                <w:szCs w:val="24"/>
              </w:rPr>
            </w:pPr>
          </w:p>
        </w:tc>
        <w:tc>
          <w:tcPr>
            <w:tcW w:w="4111" w:type="dxa"/>
            <w:vAlign w:val="center"/>
          </w:tcPr>
          <w:p w14:paraId="1A101D92">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省三等</w:t>
            </w:r>
          </w:p>
        </w:tc>
        <w:tc>
          <w:tcPr>
            <w:tcW w:w="1522" w:type="dxa"/>
            <w:vAlign w:val="center"/>
          </w:tcPr>
          <w:p w14:paraId="774B3843">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6</w:t>
            </w:r>
          </w:p>
        </w:tc>
      </w:tr>
      <w:tr w14:paraId="0532D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restart"/>
            <w:vAlign w:val="center"/>
          </w:tcPr>
          <w:p w14:paraId="5646D88E">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经学院认定的其他竞赛</w:t>
            </w:r>
          </w:p>
        </w:tc>
        <w:tc>
          <w:tcPr>
            <w:tcW w:w="4111" w:type="dxa"/>
            <w:shd w:val="clear" w:color="auto" w:fill="auto"/>
            <w:vAlign w:val="center"/>
          </w:tcPr>
          <w:p w14:paraId="76EEA76F">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国家特等、国家一等</w:t>
            </w:r>
          </w:p>
        </w:tc>
        <w:tc>
          <w:tcPr>
            <w:tcW w:w="1522" w:type="dxa"/>
            <w:vAlign w:val="center"/>
          </w:tcPr>
          <w:p w14:paraId="3C9A4416">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6</w:t>
            </w:r>
          </w:p>
        </w:tc>
      </w:tr>
      <w:tr w14:paraId="2632C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continue"/>
            <w:vAlign w:val="center"/>
          </w:tcPr>
          <w:p w14:paraId="0A4BD885">
            <w:pPr>
              <w:ind w:left="0" w:firstLine="0"/>
              <w:jc w:val="center"/>
              <w:rPr>
                <w:rFonts w:hint="eastAsia" w:ascii="仿宋" w:hAnsi="仿宋" w:eastAsia="仿宋" w:cs="仿宋"/>
                <w:sz w:val="24"/>
                <w:szCs w:val="24"/>
              </w:rPr>
            </w:pPr>
          </w:p>
        </w:tc>
        <w:tc>
          <w:tcPr>
            <w:tcW w:w="4111" w:type="dxa"/>
            <w:shd w:val="clear" w:color="auto" w:fill="auto"/>
            <w:vAlign w:val="center"/>
          </w:tcPr>
          <w:p w14:paraId="1ABE2795">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国家二等/省特等/省一等</w:t>
            </w:r>
          </w:p>
        </w:tc>
        <w:tc>
          <w:tcPr>
            <w:tcW w:w="1522" w:type="dxa"/>
            <w:vAlign w:val="center"/>
          </w:tcPr>
          <w:p w14:paraId="0C013AA0">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5</w:t>
            </w:r>
          </w:p>
        </w:tc>
      </w:tr>
      <w:tr w14:paraId="5EB9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continue"/>
            <w:vAlign w:val="center"/>
          </w:tcPr>
          <w:p w14:paraId="0534F9E1">
            <w:pPr>
              <w:ind w:left="0" w:firstLine="0"/>
              <w:jc w:val="center"/>
              <w:rPr>
                <w:rFonts w:hint="eastAsia" w:ascii="仿宋" w:hAnsi="仿宋" w:eastAsia="仿宋" w:cs="仿宋"/>
                <w:sz w:val="24"/>
                <w:szCs w:val="24"/>
              </w:rPr>
            </w:pPr>
          </w:p>
        </w:tc>
        <w:tc>
          <w:tcPr>
            <w:tcW w:w="4111" w:type="dxa"/>
            <w:shd w:val="clear" w:color="auto" w:fill="auto"/>
            <w:vAlign w:val="center"/>
          </w:tcPr>
          <w:p w14:paraId="5C62D652">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国家三等/省二等</w:t>
            </w:r>
          </w:p>
        </w:tc>
        <w:tc>
          <w:tcPr>
            <w:tcW w:w="1522" w:type="dxa"/>
            <w:vAlign w:val="center"/>
          </w:tcPr>
          <w:p w14:paraId="56C500B9">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4</w:t>
            </w:r>
          </w:p>
        </w:tc>
      </w:tr>
      <w:tr w14:paraId="6187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Merge w:val="continue"/>
            <w:vAlign w:val="center"/>
          </w:tcPr>
          <w:p w14:paraId="114239EA">
            <w:pPr>
              <w:ind w:left="0" w:firstLine="0"/>
              <w:jc w:val="center"/>
              <w:rPr>
                <w:rFonts w:hint="eastAsia" w:ascii="仿宋" w:hAnsi="仿宋" w:eastAsia="仿宋" w:cs="仿宋"/>
                <w:sz w:val="24"/>
                <w:szCs w:val="24"/>
              </w:rPr>
            </w:pPr>
          </w:p>
        </w:tc>
        <w:tc>
          <w:tcPr>
            <w:tcW w:w="4111" w:type="dxa"/>
            <w:shd w:val="clear" w:color="auto" w:fill="auto"/>
            <w:vAlign w:val="center"/>
          </w:tcPr>
          <w:p w14:paraId="34B46FE5">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省三等</w:t>
            </w:r>
          </w:p>
        </w:tc>
        <w:tc>
          <w:tcPr>
            <w:tcW w:w="1522" w:type="dxa"/>
            <w:vAlign w:val="center"/>
          </w:tcPr>
          <w:p w14:paraId="09356C47">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3</w:t>
            </w:r>
          </w:p>
        </w:tc>
      </w:tr>
      <w:tr w14:paraId="7911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1" w:type="dxa"/>
            <w:vAlign w:val="center"/>
          </w:tcPr>
          <w:p w14:paraId="27A86112">
            <w:pPr>
              <w:spacing w:line="276" w:lineRule="auto" w:before="0" w:after="0"/>
              <w:ind w:left="0"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备注</w:t>
            </w:r>
          </w:p>
        </w:tc>
        <w:tc>
          <w:tcPr>
            <w:tcW w:w="5633" w:type="dxa"/>
            <w:gridSpan w:val="2"/>
            <w:vAlign w:val="center"/>
          </w:tcPr>
          <w:p w14:paraId="01A0B1B4">
            <w:pPr>
              <w:keepNext w:val="0"/>
              <w:keepLines w:val="0"/>
              <w:pageBreakBefore w:val="0"/>
              <w:widowControl w:val="0"/>
              <w:kinsoku/>
              <w:wordWrap/>
              <w:overflowPunct/>
              <w:topLinePunct w:val="0"/>
              <w:autoSpaceDE/>
              <w:autoSpaceDN/>
              <w:bidi w:val="0"/>
              <w:adjustRightInd/>
              <w:snapToGrid w:val="0"/>
              <w:spacing w:line="276" w:lineRule="auto" w:before="0" w:after="0"/>
              <w:ind w:left="525" w:hangingChars="250" w:firstLine="0"/>
              <w:jc w:val="both"/>
              <w:textAlignment w:val="auto"/>
              <w:rPr>
                <w:rFonts w:hint="eastAsia" w:ascii="仿宋" w:hAnsi="仿宋" w:eastAsia="仿宋" w:cs="仿宋"/>
                <w:sz w:val="24"/>
                <w:szCs w:val="24"/>
              </w:rPr>
            </w:pPr>
            <w:r>
              <w:rPr>
                <w:rFonts w:hint="eastAsia" w:ascii="Times New Roman" w:hAnsi="Times New Roman" w:eastAsia="宋体" w:cs="仿宋"/>
                <w:b w:val="0"/>
                <w:sz w:val="21"/>
                <w:szCs w:val="24"/>
                <w:lang w:val="en-US" w:eastAsia="zh-CN"/>
              </w:rPr>
              <w:t>1.</w:t>
            </w:r>
            <w:r>
              <w:rPr>
                <w:rFonts w:hint="eastAsia" w:ascii="Times New Roman" w:hAnsi="Times New Roman" w:eastAsia="宋体" w:cs="仿宋"/>
                <w:b w:val="0"/>
                <w:sz w:val="21"/>
                <w:szCs w:val="24"/>
              </w:rPr>
              <w:t>学科竞赛等级依据最新版《杭州师范大学学科竞赛项目一览表》。</w:t>
            </w:r>
          </w:p>
          <w:p w14:paraId="0CCE08C8">
            <w:pPr>
              <w:keepNext w:val="0"/>
              <w:keepLines w:val="0"/>
              <w:pageBreakBefore w:val="0"/>
              <w:widowControl w:val="0"/>
              <w:kinsoku/>
              <w:wordWrap/>
              <w:overflowPunct/>
              <w:topLinePunct w:val="0"/>
              <w:autoSpaceDE/>
              <w:autoSpaceDN/>
              <w:bidi w:val="0"/>
              <w:adjustRightInd/>
              <w:snapToGrid w:val="0"/>
              <w:spacing w:line="276" w:lineRule="auto" w:before="0" w:after="0"/>
              <w:ind w:left="525" w:hangingChars="250" w:firstLine="0"/>
              <w:jc w:val="both"/>
              <w:textAlignment w:val="auto"/>
              <w:rPr>
                <w:rFonts w:hint="eastAsia" w:ascii="仿宋" w:hAnsi="仿宋" w:eastAsia="仿宋" w:cs="仿宋"/>
                <w:sz w:val="24"/>
                <w:szCs w:val="24"/>
              </w:rPr>
            </w:pPr>
            <w:r>
              <w:rPr>
                <w:rFonts w:hint="eastAsia" w:ascii="Times New Roman" w:hAnsi="Times New Roman" w:eastAsia="宋体" w:cs="仿宋"/>
                <w:b w:val="0"/>
                <w:sz w:val="21"/>
                <w:szCs w:val="24"/>
                <w:lang w:val="en-US" w:eastAsia="zh-CN"/>
              </w:rPr>
              <w:t>2.</w:t>
            </w:r>
            <w:r>
              <w:rPr>
                <w:rFonts w:hint="eastAsia" w:ascii="Times New Roman" w:hAnsi="Times New Roman" w:eastAsia="宋体" w:cs="仿宋"/>
                <w:b w:val="0"/>
                <w:sz w:val="21"/>
                <w:szCs w:val="24"/>
              </w:rPr>
              <w:t>学院认定的其他竞赛：浙江省大学生物理创新竞赛（理论赛）、大学生与研究生物理教学技能展示（自制教具与设计实验展示）、浙江省大学生高等数学竞赛、全国大学生数学竞赛。</w:t>
            </w:r>
          </w:p>
          <w:p w14:paraId="57339196">
            <w:pPr>
              <w:keepNext w:val="0"/>
              <w:keepLines w:val="0"/>
              <w:pageBreakBefore w:val="0"/>
              <w:widowControl w:val="0"/>
              <w:kinsoku/>
              <w:wordWrap/>
              <w:overflowPunct/>
              <w:topLinePunct w:val="0"/>
              <w:autoSpaceDE/>
              <w:autoSpaceDN/>
              <w:bidi w:val="0"/>
              <w:adjustRightInd/>
              <w:snapToGrid w:val="0"/>
              <w:spacing w:line="276" w:lineRule="auto" w:before="0" w:after="0"/>
              <w:ind w:left="525" w:hangingChars="250" w:firstLine="0"/>
              <w:jc w:val="both"/>
              <w:textAlignment w:val="auto"/>
              <w:rPr>
                <w:rFonts w:hint="eastAsia" w:ascii="仿宋" w:hAnsi="仿宋" w:eastAsia="仿宋" w:cs="仿宋"/>
                <w:sz w:val="24"/>
                <w:szCs w:val="24"/>
              </w:rPr>
            </w:pPr>
            <w:r>
              <w:rPr>
                <w:rFonts w:hint="eastAsia" w:ascii="Times New Roman" w:hAnsi="Times New Roman" w:eastAsia="宋体" w:cs="仿宋"/>
                <w:b w:val="0"/>
                <w:sz w:val="21"/>
                <w:szCs w:val="24"/>
                <w:lang w:val="en-US" w:eastAsia="zh-CN"/>
              </w:rPr>
              <w:t>3.</w:t>
            </w:r>
            <w:r>
              <w:rPr>
                <w:rFonts w:hint="eastAsia" w:ascii="Times New Roman" w:hAnsi="Times New Roman" w:eastAsia="宋体" w:cs="仿宋"/>
                <w:b w:val="0"/>
                <w:sz w:val="21"/>
                <w:szCs w:val="24"/>
              </w:rPr>
              <w:t>同一作品参加同一个学科竞赛获得的不同级别奖项，就高加分，不累计加分。</w:t>
            </w:r>
          </w:p>
          <w:p w14:paraId="7064FDEB">
            <w:pPr>
              <w:keepNext w:val="0"/>
              <w:keepLines w:val="0"/>
              <w:pageBreakBefore w:val="0"/>
              <w:widowControl w:val="0"/>
              <w:kinsoku/>
              <w:wordWrap/>
              <w:overflowPunct/>
              <w:topLinePunct w:val="0"/>
              <w:autoSpaceDE/>
              <w:autoSpaceDN/>
              <w:bidi w:val="0"/>
              <w:adjustRightInd/>
              <w:snapToGrid w:val="0"/>
              <w:spacing w:line="276" w:lineRule="auto" w:before="0" w:after="0"/>
              <w:ind w:left="0" w:firstLine="0"/>
              <w:jc w:val="both"/>
              <w:textAlignment w:val="auto"/>
              <w:rPr>
                <w:rFonts w:hint="eastAsia" w:ascii="仿宋" w:hAnsi="仿宋" w:eastAsia="仿宋" w:cs="仿宋"/>
                <w:sz w:val="24"/>
                <w:szCs w:val="24"/>
              </w:rPr>
            </w:pPr>
            <w:r>
              <w:rPr>
                <w:rFonts w:hint="eastAsia" w:ascii="Times New Roman" w:hAnsi="Times New Roman" w:eastAsia="宋体" w:cs="仿宋"/>
                <w:b w:val="0"/>
                <w:sz w:val="21"/>
                <w:szCs w:val="24"/>
                <w:lang w:val="en-US" w:eastAsia="zh-CN"/>
              </w:rPr>
              <w:t>4.</w:t>
            </w:r>
            <w:r>
              <w:rPr>
                <w:rFonts w:hint="eastAsia" w:ascii="Times New Roman" w:hAnsi="Times New Roman" w:eastAsia="宋体" w:cs="仿宋"/>
                <w:b w:val="0"/>
                <w:sz w:val="21"/>
                <w:szCs w:val="24"/>
              </w:rPr>
              <w:t>所有竞赛的参与奖、鼓励奖、优胜奖不加分。</w:t>
            </w:r>
          </w:p>
          <w:p w14:paraId="350417CD">
            <w:pPr>
              <w:pStyle w:val="6"/>
              <w:keepNext w:val="0"/>
              <w:keepLines w:val="0"/>
              <w:pageBreakBefore w:val="0"/>
              <w:widowControl w:val="0"/>
              <w:kinsoku/>
              <w:wordWrap/>
              <w:overflowPunct/>
              <w:topLinePunct w:val="0"/>
              <w:autoSpaceDE/>
              <w:autoSpaceDN/>
              <w:bidi w:val="0"/>
              <w:adjustRightInd/>
              <w:snapToGrid w:val="0"/>
              <w:spacing w:beforeAutospacing="0" w:afterAutospacing="0" w:line="276" w:lineRule="auto" w:before="0" w:after="0"/>
              <w:ind w:firstLine="0"/>
              <w:jc w:val="both"/>
              <w:textAlignment w:val="auto"/>
              <w:rPr>
                <w:rFonts w:hint="eastAsia" w:ascii="仿宋" w:hAnsi="仿宋" w:eastAsia="仿宋" w:cs="仿宋"/>
                <w:sz w:val="24"/>
                <w:szCs w:val="24"/>
                <w:shd w:val="clear" w:color="auto" w:fill="FFFF00"/>
              </w:rPr>
            </w:pPr>
            <w:r>
              <w:rPr>
                <w:rFonts w:hint="eastAsia" w:ascii="Times New Roman" w:hAnsi="Times New Roman" w:eastAsia="宋体" w:cs="仿宋"/>
                <w:b w:val="0"/>
                <w:kern w:val="2"/>
                <w:sz w:val="21"/>
                <w:szCs w:val="24"/>
                <w:lang w:val="en-US" w:eastAsia="zh-CN"/>
              </w:rPr>
              <w:t>5.</w:t>
            </w:r>
            <w:r>
              <w:rPr>
                <w:rFonts w:hint="eastAsia" w:ascii="Times New Roman" w:hAnsi="Times New Roman" w:eastAsia="宋体" w:cs="仿宋"/>
                <w:b w:val="0"/>
                <w:kern w:val="2"/>
                <w:sz w:val="21"/>
                <w:szCs w:val="24"/>
              </w:rPr>
              <w:t>大学生物理学术竞赛视作个人参赛进行加分。</w:t>
            </w:r>
          </w:p>
        </w:tc>
      </w:tr>
    </w:tbl>
    <w:p w14:paraId="2720235D">
      <w:pPr>
        <w:pStyle w:val="12"/>
        <w:adjustRightInd w:val="0"/>
        <w:snapToGrid w:val="0"/>
        <w:spacing w:line="360" w:lineRule="auto"/>
        <w:ind w:firstLine="0" w:firstLineChars="0"/>
        <w:jc w:val="center"/>
        <w:rPr>
          <w:rStyle w:val="11"/>
          <w:rFonts w:hint="default" w:cs="Times New Roman"/>
          <w:b/>
          <w:sz w:val="24"/>
          <w:szCs w:val="24"/>
          <w:highlight w:val="none"/>
        </w:rPr>
      </w:pPr>
    </w:p>
    <w:p w14:paraId="5455C68C">
      <w:pPr>
        <w:pStyle w:val="12"/>
        <w:adjustRightInd w:val="0"/>
        <w:snapToGrid w:val="0"/>
        <w:spacing w:line="360" w:lineRule="auto" w:before="120" w:after="60"/>
        <w:ind w:firstLineChars="0" w:firstLine="0"/>
        <w:jc w:val="left"/>
        <w:rPr>
          <w:rStyle w:val="11"/>
          <w:rFonts w:hint="default" w:cs="Times New Roman"/>
          <w:b/>
          <w:sz w:val="24"/>
          <w:szCs w:val="24"/>
          <w:highlight w:val="none"/>
        </w:rPr>
      </w:pPr>
      <w:r>
        <w:rPr>
          <w:rStyle w:val="11"/>
          <w:rFonts w:hint="default" w:cs="Times New Roman" w:ascii="Times New Roman" w:hAnsi="Times New Roman" w:eastAsia="宋体"/>
          <w:b/>
          <w:sz w:val="24"/>
          <w:szCs w:val="24"/>
          <w:highlight w:val="none"/>
        </w:rPr>
        <w:t>学科竞赛(团队参赛)得分计算比例如下:</w:t>
      </w:r>
    </w:p>
    <w:tbl>
      <w:tblPr>
        <w:tblStyle w:val="7"/>
        <w:tblW w:w="86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1496"/>
        <w:gridCol w:w="530"/>
        <w:gridCol w:w="431"/>
        <w:gridCol w:w="441"/>
        <w:gridCol w:w="467"/>
        <w:gridCol w:w="467"/>
        <w:gridCol w:w="469"/>
        <w:gridCol w:w="467"/>
        <w:gridCol w:w="468"/>
        <w:gridCol w:w="467"/>
        <w:gridCol w:w="502"/>
        <w:gridCol w:w="434"/>
        <w:gridCol w:w="467"/>
        <w:gridCol w:w="467"/>
        <w:gridCol w:w="467"/>
        <w:gridCol w:w="627"/>
      </w:tblGrid>
      <w:tr w14:paraId="1EEF18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16" w:hRule="atLeast"/>
          <w:jc w:val="center"/>
        </w:trPr>
        <w:tc>
          <w:tcPr>
            <w:tcW w:w="1496" w:type="dxa"/>
            <w:tcBorders>
              <w:top w:val="single" w:color="auto" w:sz="4" w:space="0"/>
              <w:bottom w:val="single" w:color="auto" w:sz="4" w:space="0"/>
              <w:right w:val="single" w:color="auto" w:sz="4" w:space="0"/>
            </w:tcBorders>
            <w:vAlign w:val="center"/>
          </w:tcPr>
          <w:p w14:paraId="79AEBA01">
            <w:pPr>
              <w:adjustRightInd w:val="0"/>
              <w:snapToGrid w:val="0"/>
              <w:spacing w:line="276" w:lineRule="auto" w:before="0" w:after="0"/>
              <w:ind w:firstLine="0"/>
              <w:jc w:val="center"/>
              <w:rPr>
                <w:rStyle w:val="11"/>
                <w:rFonts w:hint="default" w:cs="Times New Roman"/>
                <w:bCs/>
                <w:kern w:val="0"/>
                <w:sz w:val="24"/>
                <w:szCs w:val="24"/>
                <w:highlight w:val="none"/>
              </w:rPr>
            </w:pPr>
            <w:r>
              <w:rPr>
                <w:rStyle w:val="11"/>
                <w:rFonts w:hint="default" w:cs="Times New Roman" w:ascii="Times New Roman" w:hAnsi="Times New Roman" w:eastAsia="宋体"/>
                <w:b w:val="0"/>
                <w:bCs/>
                <w:sz w:val="21"/>
                <w:szCs w:val="24"/>
                <w:highlight w:val="none"/>
              </w:rPr>
              <w:t>人数</w:t>
            </w:r>
          </w:p>
        </w:tc>
        <w:tc>
          <w:tcPr>
            <w:tcW w:w="530" w:type="dxa"/>
            <w:tcBorders>
              <w:top w:val="single" w:color="auto" w:sz="4" w:space="0"/>
              <w:left w:val="single" w:color="auto" w:sz="4" w:space="0"/>
              <w:bottom w:val="single" w:color="auto" w:sz="4" w:space="0"/>
              <w:right w:val="single" w:color="auto" w:sz="4" w:space="0"/>
            </w:tcBorders>
            <w:vAlign w:val="center"/>
          </w:tcPr>
          <w:p w14:paraId="3F22ADB4">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w:t>
            </w:r>
          </w:p>
        </w:tc>
        <w:tc>
          <w:tcPr>
            <w:tcW w:w="872" w:type="dxa"/>
            <w:gridSpan w:val="2"/>
            <w:tcBorders>
              <w:top w:val="single" w:color="auto" w:sz="4" w:space="0"/>
              <w:left w:val="single" w:color="auto" w:sz="4" w:space="0"/>
              <w:bottom w:val="single" w:color="auto" w:sz="4" w:space="0"/>
              <w:right w:val="single" w:color="auto" w:sz="4" w:space="0"/>
            </w:tcBorders>
            <w:vAlign w:val="center"/>
          </w:tcPr>
          <w:p w14:paraId="306E9740">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2</w:t>
            </w:r>
          </w:p>
        </w:tc>
        <w:tc>
          <w:tcPr>
            <w:tcW w:w="1403" w:type="dxa"/>
            <w:gridSpan w:val="3"/>
            <w:tcBorders>
              <w:top w:val="single" w:color="auto" w:sz="4" w:space="0"/>
              <w:left w:val="single" w:color="auto" w:sz="4" w:space="0"/>
              <w:bottom w:val="single" w:color="auto" w:sz="4" w:space="0"/>
              <w:right w:val="single" w:color="auto" w:sz="4" w:space="0"/>
            </w:tcBorders>
            <w:vAlign w:val="center"/>
          </w:tcPr>
          <w:p w14:paraId="1DAD4952">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w:t>
            </w:r>
          </w:p>
        </w:tc>
        <w:tc>
          <w:tcPr>
            <w:tcW w:w="1904" w:type="dxa"/>
            <w:gridSpan w:val="4"/>
            <w:tcBorders>
              <w:top w:val="single" w:color="auto" w:sz="4" w:space="0"/>
              <w:left w:val="single" w:color="auto" w:sz="4" w:space="0"/>
              <w:bottom w:val="single" w:color="auto" w:sz="4" w:space="0"/>
              <w:right w:val="single" w:color="auto" w:sz="4" w:space="0"/>
            </w:tcBorders>
            <w:vAlign w:val="center"/>
          </w:tcPr>
          <w:p w14:paraId="1BE284D1">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4</w:t>
            </w:r>
          </w:p>
        </w:tc>
        <w:tc>
          <w:tcPr>
            <w:tcW w:w="2462" w:type="dxa"/>
            <w:gridSpan w:val="5"/>
            <w:tcBorders>
              <w:top w:val="single" w:color="auto" w:sz="4" w:space="0"/>
              <w:left w:val="single" w:color="auto" w:sz="4" w:space="0"/>
              <w:bottom w:val="single" w:color="auto" w:sz="4" w:space="0"/>
              <w:right w:val="single" w:color="auto" w:sz="4" w:space="0"/>
            </w:tcBorders>
            <w:vAlign w:val="center"/>
          </w:tcPr>
          <w:p w14:paraId="5C0DF7FA">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5</w:t>
            </w:r>
          </w:p>
        </w:tc>
      </w:tr>
      <w:tr w14:paraId="192BF8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16" w:hRule="atLeast"/>
          <w:jc w:val="center"/>
        </w:trPr>
        <w:tc>
          <w:tcPr>
            <w:tcW w:w="1496" w:type="dxa"/>
            <w:tcBorders>
              <w:top w:val="single" w:color="auto" w:sz="4" w:space="0"/>
              <w:bottom w:val="single" w:color="auto" w:sz="4" w:space="0"/>
              <w:right w:val="single" w:color="auto" w:sz="4" w:space="0"/>
            </w:tcBorders>
            <w:vAlign w:val="center"/>
          </w:tcPr>
          <w:p w14:paraId="558D8DD2">
            <w:pPr>
              <w:adjustRightInd w:val="0"/>
              <w:snapToGrid w:val="0"/>
              <w:spacing w:line="276" w:lineRule="auto" w:before="0" w:after="0"/>
              <w:ind w:firstLine="0"/>
              <w:jc w:val="center"/>
              <w:rPr>
                <w:rStyle w:val="11"/>
                <w:rFonts w:hint="default" w:cs="Times New Roman"/>
                <w:bCs/>
                <w:sz w:val="24"/>
                <w:szCs w:val="24"/>
                <w:highlight w:val="none"/>
              </w:rPr>
            </w:pPr>
            <w:r>
              <w:rPr>
                <w:rStyle w:val="11"/>
                <w:rFonts w:hint="default" w:cs="Times New Roman" w:ascii="Times New Roman" w:hAnsi="Times New Roman" w:eastAsia="宋体"/>
                <w:b w:val="0"/>
                <w:bCs/>
                <w:sz w:val="21"/>
                <w:szCs w:val="24"/>
                <w:highlight w:val="none"/>
              </w:rPr>
              <w:t>排序</w:t>
            </w:r>
          </w:p>
        </w:tc>
        <w:tc>
          <w:tcPr>
            <w:tcW w:w="530" w:type="dxa"/>
            <w:tcBorders>
              <w:top w:val="single" w:color="auto" w:sz="4" w:space="0"/>
              <w:left w:val="single" w:color="auto" w:sz="4" w:space="0"/>
              <w:bottom w:val="single" w:color="auto" w:sz="4" w:space="0"/>
              <w:right w:val="single" w:color="auto" w:sz="4" w:space="0"/>
            </w:tcBorders>
            <w:vAlign w:val="center"/>
          </w:tcPr>
          <w:p w14:paraId="32869EC3">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w:t>
            </w:r>
          </w:p>
        </w:tc>
        <w:tc>
          <w:tcPr>
            <w:tcW w:w="431" w:type="dxa"/>
            <w:tcBorders>
              <w:top w:val="single" w:color="auto" w:sz="4" w:space="0"/>
              <w:left w:val="single" w:color="auto" w:sz="4" w:space="0"/>
              <w:bottom w:val="single" w:color="auto" w:sz="4" w:space="0"/>
              <w:right w:val="single" w:color="auto" w:sz="4" w:space="0"/>
            </w:tcBorders>
            <w:vAlign w:val="center"/>
          </w:tcPr>
          <w:p w14:paraId="718560C6">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w:t>
            </w:r>
          </w:p>
        </w:tc>
        <w:tc>
          <w:tcPr>
            <w:tcW w:w="441" w:type="dxa"/>
            <w:tcBorders>
              <w:top w:val="single" w:color="auto" w:sz="4" w:space="0"/>
              <w:left w:val="single" w:color="auto" w:sz="4" w:space="0"/>
              <w:bottom w:val="single" w:color="auto" w:sz="4" w:space="0"/>
              <w:right w:val="single" w:color="auto" w:sz="4" w:space="0"/>
            </w:tcBorders>
            <w:vAlign w:val="center"/>
          </w:tcPr>
          <w:p w14:paraId="24DE8624">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2</w:t>
            </w:r>
          </w:p>
        </w:tc>
        <w:tc>
          <w:tcPr>
            <w:tcW w:w="467" w:type="dxa"/>
            <w:tcBorders>
              <w:top w:val="single" w:color="auto" w:sz="4" w:space="0"/>
              <w:left w:val="single" w:color="auto" w:sz="4" w:space="0"/>
              <w:bottom w:val="single" w:color="auto" w:sz="4" w:space="0"/>
              <w:right w:val="single" w:color="auto" w:sz="4" w:space="0"/>
            </w:tcBorders>
            <w:vAlign w:val="center"/>
          </w:tcPr>
          <w:p w14:paraId="07CCD073">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w:t>
            </w:r>
          </w:p>
        </w:tc>
        <w:tc>
          <w:tcPr>
            <w:tcW w:w="467" w:type="dxa"/>
            <w:tcBorders>
              <w:top w:val="single" w:color="auto" w:sz="4" w:space="0"/>
              <w:left w:val="single" w:color="auto" w:sz="4" w:space="0"/>
              <w:bottom w:val="single" w:color="auto" w:sz="4" w:space="0"/>
              <w:right w:val="single" w:color="auto" w:sz="4" w:space="0"/>
            </w:tcBorders>
            <w:vAlign w:val="center"/>
          </w:tcPr>
          <w:p w14:paraId="57657630">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2</w:t>
            </w:r>
          </w:p>
        </w:tc>
        <w:tc>
          <w:tcPr>
            <w:tcW w:w="469" w:type="dxa"/>
            <w:tcBorders>
              <w:top w:val="single" w:color="auto" w:sz="4" w:space="0"/>
              <w:left w:val="single" w:color="auto" w:sz="4" w:space="0"/>
              <w:bottom w:val="single" w:color="auto" w:sz="4" w:space="0"/>
              <w:right w:val="single" w:color="auto" w:sz="4" w:space="0"/>
            </w:tcBorders>
            <w:vAlign w:val="center"/>
          </w:tcPr>
          <w:p w14:paraId="6A73E1EE">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w:t>
            </w:r>
          </w:p>
        </w:tc>
        <w:tc>
          <w:tcPr>
            <w:tcW w:w="467" w:type="dxa"/>
            <w:tcBorders>
              <w:top w:val="single" w:color="auto" w:sz="4" w:space="0"/>
              <w:left w:val="single" w:color="auto" w:sz="4" w:space="0"/>
              <w:bottom w:val="single" w:color="auto" w:sz="4" w:space="0"/>
              <w:right w:val="single" w:color="auto" w:sz="4" w:space="0"/>
            </w:tcBorders>
            <w:vAlign w:val="center"/>
          </w:tcPr>
          <w:p w14:paraId="7AAF6723">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w:t>
            </w:r>
          </w:p>
        </w:tc>
        <w:tc>
          <w:tcPr>
            <w:tcW w:w="468" w:type="dxa"/>
            <w:tcBorders>
              <w:top w:val="single" w:color="auto" w:sz="4" w:space="0"/>
              <w:left w:val="single" w:color="auto" w:sz="4" w:space="0"/>
              <w:bottom w:val="single" w:color="auto" w:sz="4" w:space="0"/>
              <w:right w:val="single" w:color="auto" w:sz="4" w:space="0"/>
            </w:tcBorders>
            <w:vAlign w:val="center"/>
          </w:tcPr>
          <w:p w14:paraId="36149756">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2</w:t>
            </w:r>
          </w:p>
        </w:tc>
        <w:tc>
          <w:tcPr>
            <w:tcW w:w="467" w:type="dxa"/>
            <w:tcBorders>
              <w:top w:val="single" w:color="auto" w:sz="4" w:space="0"/>
              <w:left w:val="single" w:color="auto" w:sz="4" w:space="0"/>
              <w:bottom w:val="single" w:color="auto" w:sz="4" w:space="0"/>
              <w:right w:val="single" w:color="auto" w:sz="4" w:space="0"/>
            </w:tcBorders>
            <w:vAlign w:val="center"/>
          </w:tcPr>
          <w:p w14:paraId="4EFE8E31">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w:t>
            </w:r>
          </w:p>
        </w:tc>
        <w:tc>
          <w:tcPr>
            <w:tcW w:w="502" w:type="dxa"/>
            <w:tcBorders>
              <w:top w:val="single" w:color="auto" w:sz="4" w:space="0"/>
              <w:left w:val="single" w:color="auto" w:sz="4" w:space="0"/>
              <w:bottom w:val="single" w:color="auto" w:sz="4" w:space="0"/>
              <w:right w:val="single" w:color="auto" w:sz="4" w:space="0"/>
            </w:tcBorders>
            <w:vAlign w:val="center"/>
          </w:tcPr>
          <w:p w14:paraId="16A1C060">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4</w:t>
            </w:r>
          </w:p>
        </w:tc>
        <w:tc>
          <w:tcPr>
            <w:tcW w:w="434" w:type="dxa"/>
            <w:tcBorders>
              <w:top w:val="single" w:color="auto" w:sz="4" w:space="0"/>
              <w:left w:val="single" w:color="auto" w:sz="4" w:space="0"/>
              <w:bottom w:val="single" w:color="auto" w:sz="4" w:space="0"/>
              <w:right w:val="single" w:color="auto" w:sz="4" w:space="0"/>
            </w:tcBorders>
            <w:vAlign w:val="center"/>
          </w:tcPr>
          <w:p w14:paraId="565DDCCB">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w:t>
            </w:r>
          </w:p>
        </w:tc>
        <w:tc>
          <w:tcPr>
            <w:tcW w:w="467" w:type="dxa"/>
            <w:tcBorders>
              <w:top w:val="single" w:color="auto" w:sz="4" w:space="0"/>
              <w:left w:val="single" w:color="auto" w:sz="4" w:space="0"/>
              <w:bottom w:val="single" w:color="auto" w:sz="4" w:space="0"/>
              <w:right w:val="single" w:color="auto" w:sz="4" w:space="0"/>
            </w:tcBorders>
            <w:vAlign w:val="center"/>
          </w:tcPr>
          <w:p w14:paraId="69EC413E">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2</w:t>
            </w:r>
          </w:p>
        </w:tc>
        <w:tc>
          <w:tcPr>
            <w:tcW w:w="467" w:type="dxa"/>
            <w:tcBorders>
              <w:top w:val="single" w:color="auto" w:sz="4" w:space="0"/>
              <w:left w:val="single" w:color="auto" w:sz="4" w:space="0"/>
              <w:bottom w:val="single" w:color="auto" w:sz="4" w:space="0"/>
              <w:right w:val="single" w:color="auto" w:sz="4" w:space="0"/>
            </w:tcBorders>
            <w:vAlign w:val="center"/>
          </w:tcPr>
          <w:p w14:paraId="278FDE23">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w:t>
            </w:r>
          </w:p>
        </w:tc>
        <w:tc>
          <w:tcPr>
            <w:tcW w:w="467" w:type="dxa"/>
            <w:tcBorders>
              <w:top w:val="single" w:color="auto" w:sz="4" w:space="0"/>
              <w:left w:val="single" w:color="auto" w:sz="4" w:space="0"/>
              <w:bottom w:val="single" w:color="auto" w:sz="4" w:space="0"/>
              <w:right w:val="single" w:color="auto" w:sz="4" w:space="0"/>
            </w:tcBorders>
            <w:vAlign w:val="center"/>
          </w:tcPr>
          <w:p w14:paraId="5549ACCB">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4</w:t>
            </w:r>
          </w:p>
        </w:tc>
        <w:tc>
          <w:tcPr>
            <w:tcW w:w="627" w:type="dxa"/>
            <w:tcBorders>
              <w:top w:val="single" w:color="auto" w:sz="4" w:space="0"/>
              <w:left w:val="single" w:color="auto" w:sz="4" w:space="0"/>
              <w:bottom w:val="single" w:color="auto" w:sz="4" w:space="0"/>
              <w:right w:val="single" w:color="auto" w:sz="4" w:space="0"/>
            </w:tcBorders>
            <w:vAlign w:val="center"/>
          </w:tcPr>
          <w:p w14:paraId="0676DDE9">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5</w:t>
            </w:r>
          </w:p>
        </w:tc>
      </w:tr>
      <w:tr w14:paraId="27BDF2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98" w:hRule="atLeast"/>
          <w:jc w:val="center"/>
        </w:trPr>
        <w:tc>
          <w:tcPr>
            <w:tcW w:w="1496" w:type="dxa"/>
            <w:tcBorders>
              <w:top w:val="single" w:color="auto" w:sz="4" w:space="0"/>
              <w:bottom w:val="single" w:color="auto" w:sz="4" w:space="0"/>
              <w:right w:val="single" w:color="auto" w:sz="4" w:space="0"/>
            </w:tcBorders>
            <w:vAlign w:val="center"/>
          </w:tcPr>
          <w:p w14:paraId="46E0A451">
            <w:pPr>
              <w:adjustRightInd w:val="0"/>
              <w:snapToGrid w:val="0"/>
              <w:spacing w:line="276" w:lineRule="auto" w:before="0" w:after="0"/>
              <w:ind w:firstLine="0"/>
              <w:jc w:val="center"/>
              <w:rPr>
                <w:rStyle w:val="11"/>
                <w:rFonts w:hint="default" w:cs="Times New Roman"/>
                <w:bCs/>
                <w:sz w:val="24"/>
                <w:szCs w:val="24"/>
                <w:highlight w:val="none"/>
              </w:rPr>
            </w:pPr>
            <w:r>
              <w:rPr>
                <w:rStyle w:val="11"/>
                <w:rFonts w:hint="default" w:cs="Times New Roman" w:ascii="Times New Roman" w:hAnsi="Times New Roman" w:eastAsia="宋体"/>
                <w:b w:val="0"/>
                <w:bCs/>
                <w:sz w:val="21"/>
                <w:szCs w:val="24"/>
                <w:highlight w:val="none"/>
              </w:rPr>
              <w:t>所占比例%</w:t>
            </w:r>
          </w:p>
        </w:tc>
        <w:tc>
          <w:tcPr>
            <w:tcW w:w="530" w:type="dxa"/>
            <w:tcBorders>
              <w:top w:val="single" w:color="auto" w:sz="4" w:space="0"/>
              <w:left w:val="single" w:color="auto" w:sz="4" w:space="0"/>
              <w:bottom w:val="single" w:color="auto" w:sz="4" w:space="0"/>
              <w:right w:val="single" w:color="auto" w:sz="4" w:space="0"/>
            </w:tcBorders>
            <w:vAlign w:val="center"/>
          </w:tcPr>
          <w:p w14:paraId="330CA02D">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100</w:t>
            </w:r>
          </w:p>
        </w:tc>
        <w:tc>
          <w:tcPr>
            <w:tcW w:w="431" w:type="dxa"/>
            <w:tcBorders>
              <w:top w:val="single" w:color="auto" w:sz="4" w:space="0"/>
              <w:left w:val="single" w:color="auto" w:sz="4" w:space="0"/>
              <w:bottom w:val="single" w:color="auto" w:sz="4" w:space="0"/>
              <w:right w:val="single" w:color="auto" w:sz="4" w:space="0"/>
            </w:tcBorders>
            <w:vAlign w:val="center"/>
          </w:tcPr>
          <w:p w14:paraId="0669B5A5">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60</w:t>
            </w:r>
          </w:p>
        </w:tc>
        <w:tc>
          <w:tcPr>
            <w:tcW w:w="441" w:type="dxa"/>
            <w:tcBorders>
              <w:top w:val="single" w:color="auto" w:sz="4" w:space="0"/>
              <w:left w:val="single" w:color="auto" w:sz="4" w:space="0"/>
              <w:bottom w:val="single" w:color="auto" w:sz="4" w:space="0"/>
              <w:right w:val="single" w:color="auto" w:sz="4" w:space="0"/>
            </w:tcBorders>
            <w:vAlign w:val="center"/>
          </w:tcPr>
          <w:p w14:paraId="206A1F82">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40</w:t>
            </w:r>
          </w:p>
        </w:tc>
        <w:tc>
          <w:tcPr>
            <w:tcW w:w="467" w:type="dxa"/>
            <w:tcBorders>
              <w:top w:val="single" w:color="auto" w:sz="4" w:space="0"/>
              <w:left w:val="single" w:color="auto" w:sz="4" w:space="0"/>
              <w:bottom w:val="single" w:color="auto" w:sz="4" w:space="0"/>
              <w:right w:val="single" w:color="auto" w:sz="4" w:space="0"/>
            </w:tcBorders>
            <w:vAlign w:val="center"/>
          </w:tcPr>
          <w:p w14:paraId="22478A48">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50</w:t>
            </w:r>
          </w:p>
        </w:tc>
        <w:tc>
          <w:tcPr>
            <w:tcW w:w="467" w:type="dxa"/>
            <w:tcBorders>
              <w:top w:val="single" w:color="auto" w:sz="4" w:space="0"/>
              <w:left w:val="single" w:color="auto" w:sz="4" w:space="0"/>
              <w:bottom w:val="single" w:color="auto" w:sz="4" w:space="0"/>
              <w:right w:val="single" w:color="auto" w:sz="4" w:space="0"/>
            </w:tcBorders>
            <w:vAlign w:val="center"/>
          </w:tcPr>
          <w:p w14:paraId="2D90ADA5">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30</w:t>
            </w:r>
          </w:p>
        </w:tc>
        <w:tc>
          <w:tcPr>
            <w:tcW w:w="469" w:type="dxa"/>
            <w:tcBorders>
              <w:top w:val="single" w:color="auto" w:sz="4" w:space="0"/>
              <w:left w:val="single" w:color="auto" w:sz="4" w:space="0"/>
              <w:bottom w:val="single" w:color="auto" w:sz="4" w:space="0"/>
              <w:right w:val="single" w:color="auto" w:sz="4" w:space="0"/>
            </w:tcBorders>
            <w:vAlign w:val="center"/>
          </w:tcPr>
          <w:p w14:paraId="22626357">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20</w:t>
            </w:r>
          </w:p>
        </w:tc>
        <w:tc>
          <w:tcPr>
            <w:tcW w:w="467" w:type="dxa"/>
            <w:tcBorders>
              <w:top w:val="single" w:color="auto" w:sz="4" w:space="0"/>
              <w:left w:val="single" w:color="auto" w:sz="4" w:space="0"/>
              <w:bottom w:val="single" w:color="auto" w:sz="4" w:space="0"/>
              <w:right w:val="single" w:color="auto" w:sz="4" w:space="0"/>
            </w:tcBorders>
            <w:vAlign w:val="center"/>
          </w:tcPr>
          <w:p w14:paraId="3389D6A0">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50</w:t>
            </w:r>
          </w:p>
        </w:tc>
        <w:tc>
          <w:tcPr>
            <w:tcW w:w="468" w:type="dxa"/>
            <w:tcBorders>
              <w:top w:val="single" w:color="auto" w:sz="4" w:space="0"/>
              <w:left w:val="single" w:color="auto" w:sz="4" w:space="0"/>
              <w:bottom w:val="single" w:color="auto" w:sz="4" w:space="0"/>
              <w:right w:val="single" w:color="auto" w:sz="4" w:space="0"/>
            </w:tcBorders>
            <w:vAlign w:val="center"/>
          </w:tcPr>
          <w:p w14:paraId="49FB7FAE">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30</w:t>
            </w:r>
          </w:p>
        </w:tc>
        <w:tc>
          <w:tcPr>
            <w:tcW w:w="467" w:type="dxa"/>
            <w:tcBorders>
              <w:top w:val="single" w:color="auto" w:sz="4" w:space="0"/>
              <w:left w:val="single" w:color="auto" w:sz="4" w:space="0"/>
              <w:bottom w:val="single" w:color="auto" w:sz="4" w:space="0"/>
              <w:right w:val="single" w:color="auto" w:sz="4" w:space="0"/>
            </w:tcBorders>
            <w:vAlign w:val="center"/>
          </w:tcPr>
          <w:p w14:paraId="505E21F5">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15</w:t>
            </w:r>
          </w:p>
        </w:tc>
        <w:tc>
          <w:tcPr>
            <w:tcW w:w="502" w:type="dxa"/>
            <w:tcBorders>
              <w:top w:val="single" w:color="auto" w:sz="4" w:space="0"/>
              <w:left w:val="single" w:color="auto" w:sz="4" w:space="0"/>
              <w:bottom w:val="single" w:color="auto" w:sz="4" w:space="0"/>
              <w:right w:val="single" w:color="auto" w:sz="4" w:space="0"/>
            </w:tcBorders>
            <w:vAlign w:val="center"/>
          </w:tcPr>
          <w:p w14:paraId="4649957C">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10</w:t>
            </w:r>
          </w:p>
        </w:tc>
        <w:tc>
          <w:tcPr>
            <w:tcW w:w="434" w:type="dxa"/>
            <w:tcBorders>
              <w:top w:val="single" w:color="auto" w:sz="4" w:space="0"/>
              <w:left w:val="single" w:color="auto" w:sz="4" w:space="0"/>
              <w:bottom w:val="single" w:color="auto" w:sz="4" w:space="0"/>
              <w:right w:val="single" w:color="auto" w:sz="4" w:space="0"/>
            </w:tcBorders>
            <w:vAlign w:val="center"/>
          </w:tcPr>
          <w:p w14:paraId="0FF89BF4">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50</w:t>
            </w:r>
          </w:p>
        </w:tc>
        <w:tc>
          <w:tcPr>
            <w:tcW w:w="467" w:type="dxa"/>
            <w:tcBorders>
              <w:top w:val="single" w:color="auto" w:sz="4" w:space="0"/>
              <w:left w:val="single" w:color="auto" w:sz="4" w:space="0"/>
              <w:bottom w:val="single" w:color="auto" w:sz="4" w:space="0"/>
              <w:right w:val="single" w:color="auto" w:sz="4" w:space="0"/>
            </w:tcBorders>
            <w:vAlign w:val="center"/>
          </w:tcPr>
          <w:p w14:paraId="4F839451">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30</w:t>
            </w:r>
          </w:p>
        </w:tc>
        <w:tc>
          <w:tcPr>
            <w:tcW w:w="467" w:type="dxa"/>
            <w:tcBorders>
              <w:top w:val="single" w:color="auto" w:sz="4" w:space="0"/>
              <w:left w:val="single" w:color="auto" w:sz="4" w:space="0"/>
              <w:bottom w:val="single" w:color="auto" w:sz="4" w:space="0"/>
              <w:right w:val="single" w:color="auto" w:sz="4" w:space="0"/>
            </w:tcBorders>
            <w:vAlign w:val="center"/>
          </w:tcPr>
          <w:p w14:paraId="05DDB581">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15</w:t>
            </w:r>
          </w:p>
        </w:tc>
        <w:tc>
          <w:tcPr>
            <w:tcW w:w="467" w:type="dxa"/>
            <w:tcBorders>
              <w:top w:val="single" w:color="auto" w:sz="4" w:space="0"/>
              <w:left w:val="single" w:color="auto" w:sz="4" w:space="0"/>
              <w:bottom w:val="single" w:color="auto" w:sz="4" w:space="0"/>
              <w:right w:val="single" w:color="auto" w:sz="4" w:space="0"/>
            </w:tcBorders>
            <w:vAlign w:val="center"/>
          </w:tcPr>
          <w:p w14:paraId="2588D3AE">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10</w:t>
            </w:r>
          </w:p>
        </w:tc>
        <w:tc>
          <w:tcPr>
            <w:tcW w:w="627" w:type="dxa"/>
            <w:tcBorders>
              <w:top w:val="single" w:color="auto" w:sz="4" w:space="0"/>
              <w:left w:val="single" w:color="auto" w:sz="4" w:space="0"/>
              <w:bottom w:val="single" w:color="auto" w:sz="4" w:space="0"/>
              <w:right w:val="single" w:color="auto" w:sz="4" w:space="0"/>
            </w:tcBorders>
            <w:vAlign w:val="center"/>
          </w:tcPr>
          <w:p w14:paraId="0D2D8E6F">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5</w:t>
            </w:r>
          </w:p>
        </w:tc>
      </w:tr>
      <w:tr w14:paraId="4127F7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98" w:hRule="atLeast"/>
          <w:jc w:val="center"/>
        </w:trPr>
        <w:tc>
          <w:tcPr>
            <w:tcW w:w="1496" w:type="dxa"/>
            <w:tcBorders>
              <w:top w:val="single" w:color="auto" w:sz="4" w:space="0"/>
              <w:bottom w:val="single" w:color="auto" w:sz="4" w:space="0"/>
              <w:right w:val="single" w:color="auto" w:sz="4" w:space="0"/>
            </w:tcBorders>
            <w:vAlign w:val="center"/>
          </w:tcPr>
          <w:p w14:paraId="3CFD5E48">
            <w:pPr>
              <w:adjustRightInd w:val="0"/>
              <w:snapToGrid w:val="0"/>
              <w:spacing w:line="276" w:lineRule="auto" w:before="0" w:after="0"/>
              <w:ind w:firstLine="0"/>
              <w:jc w:val="center"/>
              <w:rPr>
                <w:rStyle w:val="11"/>
                <w:rFonts w:hint="default" w:cs="Times New Roman"/>
                <w:bCs/>
                <w:sz w:val="24"/>
                <w:szCs w:val="24"/>
                <w:highlight w:val="none"/>
              </w:rPr>
            </w:pPr>
            <w:r>
              <w:rPr>
                <w:rFonts w:hint="eastAsia" w:ascii="Times New Roman" w:hAnsi="Times New Roman" w:eastAsia="宋体" w:cs="Times New Roman"/>
                <w:b w:val="0"/>
                <w:sz w:val="21"/>
                <w:szCs w:val="24"/>
                <w:highlight w:val="none"/>
              </w:rPr>
              <w:t>备注：</w:t>
            </w:r>
          </w:p>
        </w:tc>
        <w:tc>
          <w:tcPr>
            <w:tcW w:w="7171" w:type="dxa"/>
            <w:gridSpan w:val="15"/>
            <w:tcBorders>
              <w:top w:val="single" w:color="auto" w:sz="4" w:space="0"/>
              <w:left w:val="single" w:color="auto" w:sz="4" w:space="0"/>
              <w:bottom w:val="single" w:color="auto" w:sz="4" w:space="0"/>
              <w:right w:val="single" w:color="auto" w:sz="4" w:space="0"/>
            </w:tcBorders>
            <w:vAlign w:val="center"/>
          </w:tcPr>
          <w:p w14:paraId="5F16C8A5">
            <w:pPr>
              <w:spacing w:after="0" w:line="276" w:lineRule="auto" w:before="0"/>
              <w:ind w:firstLine="0"/>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1.排位第5及以后的同学得分</w:t>
            </w:r>
            <w:r>
              <w:rPr>
                <w:rFonts w:hint="eastAsia" w:ascii="Times New Roman" w:hAnsi="Times New Roman" w:eastAsia="宋体" w:cs="Times New Roman"/>
                <w:b w:val="0"/>
                <w:sz w:val="21"/>
                <w:szCs w:val="24"/>
                <w:highlight w:val="none"/>
              </w:rPr>
              <w:t>比例均为</w:t>
            </w:r>
            <w:r>
              <w:rPr>
                <w:rFonts w:ascii="Times New Roman" w:hAnsi="Times New Roman" w:eastAsia="宋体" w:cs="Times New Roman"/>
                <w:b w:val="0"/>
                <w:sz w:val="21"/>
                <w:szCs w:val="24"/>
                <w:highlight w:val="none"/>
              </w:rPr>
              <w:t>5%。</w:t>
            </w:r>
          </w:p>
          <w:p w14:paraId="081C4FA4">
            <w:pPr>
              <w:adjustRightInd w:val="0"/>
              <w:snapToGrid w:val="0"/>
              <w:spacing w:line="276" w:lineRule="auto" w:before="0" w:after="0"/>
              <w:ind w:firstLine="0"/>
              <w:jc w:val="left"/>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2.</w:t>
            </w:r>
            <w:r>
              <w:rPr>
                <w:rFonts w:hint="eastAsia" w:ascii="Times New Roman" w:hAnsi="Times New Roman" w:eastAsia="宋体" w:cs="Times New Roman"/>
                <w:b w:val="0"/>
                <w:sz w:val="21"/>
                <w:szCs w:val="24"/>
                <w:highlight w:val="none"/>
              </w:rPr>
              <w:t>大学生数学建模竞赛成员得分为奖项相应总分除以参赛人数。</w:t>
            </w:r>
          </w:p>
        </w:tc>
      </w:tr>
    </w:tbl>
    <w:p w14:paraId="45701D44">
      <w:pPr>
        <w:numPr>
          <w:ilvl w:val="0"/>
          <w:numId w:val="0"/>
        </w:numPr>
        <w:spacing w:line="360" w:lineRule="auto"/>
        <w:rPr>
          <w:rFonts w:hint="eastAsia" w:ascii="仿宋" w:hAnsi="仿宋" w:eastAsia="仿宋" w:cs="Times New Roman"/>
          <w:b/>
          <w:bCs/>
          <w:kern w:val="2"/>
          <w:sz w:val="24"/>
          <w:szCs w:val="24"/>
          <w:highlight w:val="yellow"/>
          <w:lang w:val="en-US" w:eastAsia="zh-CN" w:bidi="ar-SA"/>
        </w:rPr>
      </w:pPr>
    </w:p>
    <w:p w14:paraId="353DC1EF">
      <w:pPr>
        <w:numPr>
          <w:ilvl w:val="0"/>
          <w:numId w:val="0"/>
        </w:numPr>
        <w:spacing w:line="360" w:lineRule="auto" w:before="160" w:after="80"/>
        <w:ind w:firstLine="0"/>
        <w:jc w:val="left"/>
        <w:rPr>
          <w:rFonts w:hint="eastAsia" w:ascii="仿宋" w:hAnsi="仿宋" w:eastAsia="仿宋" w:cs="Times New Roman"/>
          <w:b/>
          <w:bCs/>
          <w:sz w:val="24"/>
          <w:szCs w:val="24"/>
          <w:highlight w:val="none"/>
        </w:rPr>
      </w:pPr>
      <w:r>
        <w:rPr>
          <w:rFonts w:hint="eastAsia" w:ascii="Times New Roman" w:hAnsi="Times New Roman" w:eastAsia="宋体" w:cs="Times New Roman"/>
          <w:b/>
          <w:bCs/>
          <w:kern w:val="2"/>
          <w:sz w:val="28"/>
          <w:szCs w:val="24"/>
          <w:highlight w:val="none"/>
          <w:lang w:val="en-US" w:eastAsia="zh-CN" w:bidi="ar-SA"/>
        </w:rPr>
        <w:t>2.</w:t>
      </w:r>
      <w:r>
        <w:rPr>
          <w:rFonts w:hint="eastAsia" w:ascii="Times New Roman" w:hAnsi="Times New Roman" w:eastAsia="宋体" w:cs="Times New Roman"/>
          <w:b/>
          <w:bCs/>
          <w:sz w:val="28"/>
          <w:szCs w:val="24"/>
          <w:highlight w:val="none"/>
        </w:rPr>
        <w:t>学术成果加分标准</w:t>
      </w:r>
    </w:p>
    <w:tbl>
      <w:tblPr>
        <w:tblStyle w:val="7"/>
        <w:tblW w:w="86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862"/>
        <w:gridCol w:w="750"/>
        <w:gridCol w:w="2511"/>
        <w:gridCol w:w="2533"/>
        <w:gridCol w:w="957"/>
      </w:tblGrid>
      <w:tr w14:paraId="59EDC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1D45AC3E">
            <w:pPr>
              <w:spacing w:line="276" w:lineRule="auto" w:before="0" w:after="0"/>
              <w:ind w:firstLine="0"/>
              <w:jc w:val="center"/>
              <w:rPr>
                <w:rFonts w:hint="eastAsia" w:ascii="仿宋" w:hAnsi="仿宋" w:eastAsia="仿宋" w:cs="仿宋"/>
                <w:bCs/>
                <w:sz w:val="24"/>
                <w:szCs w:val="24"/>
                <w:highlight w:val="none"/>
              </w:rPr>
            </w:pPr>
            <w:r>
              <w:rPr>
                <w:rFonts w:hint="eastAsia" w:ascii="Times New Roman" w:hAnsi="Times New Roman" w:eastAsia="宋体" w:cs="仿宋"/>
                <w:b w:val="0"/>
                <w:bCs/>
                <w:sz w:val="21"/>
                <w:szCs w:val="24"/>
                <w:highlight w:val="none"/>
              </w:rPr>
              <w:t>序号</w:t>
            </w:r>
          </w:p>
        </w:tc>
        <w:tc>
          <w:tcPr>
            <w:tcW w:w="862" w:type="dxa"/>
            <w:vAlign w:val="center"/>
          </w:tcPr>
          <w:p w14:paraId="14ED85C4">
            <w:pPr>
              <w:spacing w:line="276" w:lineRule="auto" w:before="0" w:after="0"/>
              <w:ind w:firstLine="0"/>
              <w:jc w:val="center"/>
              <w:rPr>
                <w:rFonts w:hint="eastAsia" w:ascii="仿宋" w:hAnsi="仿宋" w:eastAsia="仿宋" w:cs="仿宋"/>
                <w:bCs/>
                <w:sz w:val="24"/>
                <w:szCs w:val="24"/>
                <w:highlight w:val="none"/>
              </w:rPr>
            </w:pPr>
            <w:r>
              <w:rPr>
                <w:rFonts w:hint="eastAsia" w:ascii="Times New Roman" w:hAnsi="Times New Roman" w:eastAsia="宋体" w:cs="仿宋"/>
                <w:b w:val="0"/>
                <w:bCs/>
                <w:sz w:val="21"/>
                <w:szCs w:val="24"/>
                <w:highlight w:val="none"/>
              </w:rPr>
              <w:t>类别</w:t>
            </w:r>
          </w:p>
        </w:tc>
        <w:tc>
          <w:tcPr>
            <w:tcW w:w="750" w:type="dxa"/>
            <w:vAlign w:val="center"/>
          </w:tcPr>
          <w:p w14:paraId="69A9A0D8">
            <w:pPr>
              <w:spacing w:line="276" w:lineRule="auto" w:before="0" w:after="0"/>
              <w:ind w:left="0" w:leftChars="0" w:firstLineChars="0" w:firstLine="0"/>
              <w:jc w:val="center"/>
              <w:rPr>
                <w:rFonts w:hint="eastAsia" w:ascii="仿宋" w:hAnsi="仿宋" w:eastAsia="仿宋" w:cs="仿宋"/>
                <w:bCs/>
                <w:sz w:val="24"/>
                <w:szCs w:val="24"/>
                <w:highlight w:val="none"/>
              </w:rPr>
            </w:pPr>
            <w:r>
              <w:rPr>
                <w:rFonts w:hint="eastAsia" w:ascii="Times New Roman" w:hAnsi="Times New Roman" w:eastAsia="宋体" w:cs="仿宋"/>
                <w:b w:val="0"/>
                <w:sz w:val="21"/>
                <w:szCs w:val="24"/>
              </w:rPr>
              <w:t>级别</w:t>
            </w:r>
          </w:p>
        </w:tc>
        <w:tc>
          <w:tcPr>
            <w:tcW w:w="2511" w:type="dxa"/>
            <w:vAlign w:val="center"/>
          </w:tcPr>
          <w:p w14:paraId="77316F5D">
            <w:pPr>
              <w:spacing w:line="276" w:lineRule="auto" w:before="0" w:after="0"/>
              <w:ind w:left="0" w:leftChars="0" w:firstLineChars="0" w:firstLine="0"/>
              <w:jc w:val="center"/>
              <w:rPr>
                <w:rFonts w:hint="eastAsia" w:ascii="仿宋" w:hAnsi="仿宋" w:eastAsia="仿宋" w:cs="仿宋"/>
                <w:bCs/>
                <w:sz w:val="24"/>
                <w:szCs w:val="24"/>
                <w:highlight w:val="none"/>
              </w:rPr>
            </w:pPr>
            <w:r>
              <w:rPr>
                <w:rFonts w:hint="eastAsia" w:ascii="Times New Roman" w:hAnsi="Times New Roman" w:eastAsia="宋体" w:cs="仿宋"/>
                <w:b w:val="0"/>
                <w:sz w:val="21"/>
                <w:szCs w:val="24"/>
              </w:rPr>
              <w:t>自然科学类</w:t>
            </w:r>
          </w:p>
        </w:tc>
        <w:tc>
          <w:tcPr>
            <w:tcW w:w="2533" w:type="dxa"/>
            <w:vAlign w:val="center"/>
          </w:tcPr>
          <w:p w14:paraId="25FD391A">
            <w:pPr>
              <w:spacing w:line="276" w:lineRule="auto" w:before="0" w:after="0"/>
              <w:ind w:left="0" w:leftChars="0" w:firstLineChars="0" w:firstLine="0"/>
              <w:jc w:val="center"/>
              <w:rPr>
                <w:rFonts w:hint="eastAsia" w:ascii="仿宋" w:hAnsi="仿宋" w:eastAsia="仿宋" w:cs="仿宋"/>
                <w:bCs/>
                <w:sz w:val="24"/>
                <w:szCs w:val="24"/>
                <w:highlight w:val="none"/>
              </w:rPr>
            </w:pPr>
            <w:r>
              <w:rPr>
                <w:rFonts w:hint="eastAsia" w:ascii="Times New Roman" w:hAnsi="Times New Roman" w:eastAsia="宋体" w:cs="仿宋"/>
                <w:b w:val="0"/>
                <w:sz w:val="21"/>
                <w:szCs w:val="24"/>
              </w:rPr>
              <w:t>人文社会科学类</w:t>
            </w:r>
          </w:p>
        </w:tc>
        <w:tc>
          <w:tcPr>
            <w:tcW w:w="957" w:type="dxa"/>
            <w:vAlign w:val="center"/>
          </w:tcPr>
          <w:p w14:paraId="3E8A47B5">
            <w:pPr>
              <w:spacing w:line="276" w:lineRule="auto" w:before="0" w:after="0"/>
              <w:ind w:left="0" w:leftChars="0" w:firstLineChars="0" w:firstLine="0"/>
              <w:jc w:val="center"/>
              <w:rPr>
                <w:rFonts w:hint="eastAsia" w:ascii="仿宋" w:hAnsi="仿宋" w:eastAsia="仿宋" w:cs="仿宋"/>
                <w:bCs/>
                <w:sz w:val="24"/>
                <w:szCs w:val="24"/>
                <w:highlight w:val="none"/>
              </w:rPr>
            </w:pPr>
            <w:r>
              <w:rPr>
                <w:rFonts w:hint="eastAsia" w:ascii="Times New Roman" w:hAnsi="Times New Roman" w:eastAsia="宋体" w:cs="仿宋"/>
                <w:b w:val="0"/>
                <w:sz w:val="21"/>
                <w:szCs w:val="24"/>
              </w:rPr>
              <w:t>加分</w:t>
            </w:r>
          </w:p>
        </w:tc>
      </w:tr>
      <w:tr w14:paraId="6219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jc w:val="center"/>
        </w:trPr>
        <w:tc>
          <w:tcPr>
            <w:tcW w:w="989" w:type="dxa"/>
            <w:vMerge w:val="restart"/>
            <w:vAlign w:val="center"/>
          </w:tcPr>
          <w:p w14:paraId="12F4BD60">
            <w:pPr>
              <w:spacing w:line="276" w:lineRule="auto" w:before="0" w:after="0"/>
              <w:ind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highlight w:val="none"/>
              </w:rPr>
              <w:t>1</w:t>
            </w:r>
          </w:p>
        </w:tc>
        <w:tc>
          <w:tcPr>
            <w:tcW w:w="862" w:type="dxa"/>
            <w:vMerge w:val="restart"/>
            <w:vAlign w:val="center"/>
          </w:tcPr>
          <w:p w14:paraId="5211C319">
            <w:pPr>
              <w:spacing w:line="276" w:lineRule="auto" w:before="0" w:after="0"/>
              <w:ind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highlight w:val="none"/>
              </w:rPr>
              <w:t>论文发表</w:t>
            </w:r>
          </w:p>
        </w:tc>
        <w:tc>
          <w:tcPr>
            <w:tcW w:w="750" w:type="dxa"/>
            <w:vAlign w:val="center"/>
          </w:tcPr>
          <w:p w14:paraId="2EB06D88">
            <w:pPr>
              <w:spacing w:after="0" w:line="276" w:lineRule="auto" w:before="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一类</w:t>
            </w:r>
          </w:p>
        </w:tc>
        <w:tc>
          <w:tcPr>
            <w:tcW w:w="2511" w:type="dxa"/>
            <w:vAlign w:val="center"/>
          </w:tcPr>
          <w:p w14:paraId="66E47416">
            <w:pPr>
              <w:spacing w:line="276" w:lineRule="auto" w:before="0" w:after="0"/>
              <w:ind w:left="0" w:firstLine="0"/>
              <w:rPr>
                <w:rFonts w:hint="eastAsia" w:ascii="仿宋" w:hAnsi="仿宋" w:eastAsia="仿宋" w:cs="仿宋"/>
                <w:sz w:val="24"/>
                <w:szCs w:val="24"/>
              </w:rPr>
            </w:pPr>
            <w:r>
              <w:rPr>
                <w:rFonts w:hint="eastAsia" w:ascii="Times New Roman" w:hAnsi="Times New Roman" w:eastAsia="宋体" w:cs="仿宋"/>
                <w:b w:val="0"/>
                <w:sz w:val="21"/>
                <w:szCs w:val="24"/>
              </w:rPr>
              <w:t>JCR-Q1期刊；</w:t>
            </w:r>
          </w:p>
          <w:p w14:paraId="637FCBCF">
            <w:pPr>
              <w:spacing w:line="276" w:lineRule="auto" w:before="0" w:after="0"/>
              <w:ind w:left="0" w:firstLine="0"/>
              <w:rPr>
                <w:rFonts w:hint="eastAsia" w:ascii="仿宋" w:hAnsi="仿宋" w:eastAsia="仿宋" w:cs="仿宋"/>
                <w:sz w:val="24"/>
                <w:szCs w:val="24"/>
              </w:rPr>
            </w:pPr>
            <w:r>
              <w:rPr>
                <w:rFonts w:hint="eastAsia" w:ascii="Times New Roman" w:hAnsi="Times New Roman" w:eastAsia="宋体" w:cs="仿宋"/>
                <w:b w:val="0"/>
                <w:sz w:val="21"/>
                <w:szCs w:val="24"/>
              </w:rPr>
              <w:t>中国科技期刊卓越行动计划领军期刊；</w:t>
            </w:r>
          </w:p>
          <w:p w14:paraId="00F407AD">
            <w:pPr>
              <w:spacing w:line="276" w:lineRule="auto" w:before="0" w:after="0"/>
              <w:ind w:left="0" w:leftChars="0" w:firstLineChars="0" w:firstLine="0"/>
              <w:rPr>
                <w:rFonts w:hint="eastAsia" w:ascii="仿宋" w:hAnsi="仿宋" w:eastAsia="仿宋" w:cs="仿宋"/>
                <w:sz w:val="24"/>
                <w:szCs w:val="24"/>
                <w:highlight w:val="none"/>
              </w:rPr>
            </w:pPr>
            <w:r>
              <w:rPr>
                <w:rFonts w:hint="eastAsia" w:ascii="Times New Roman" w:hAnsi="Times New Roman" w:eastAsia="宋体" w:cs="仿宋"/>
                <w:b w:val="0"/>
                <w:sz w:val="21"/>
                <w:szCs w:val="24"/>
              </w:rPr>
              <w:t>中国计算机学会推荐国际学术会议和期刊目录CCF-A。</w:t>
            </w:r>
          </w:p>
        </w:tc>
        <w:tc>
          <w:tcPr>
            <w:tcW w:w="2533" w:type="dxa"/>
            <w:vAlign w:val="center"/>
          </w:tcPr>
          <w:p w14:paraId="2844C8F7">
            <w:pPr>
              <w:spacing w:line="276" w:lineRule="auto" w:before="0" w:after="0"/>
              <w:ind w:left="0" w:firstLine="0"/>
              <w:rPr>
                <w:rFonts w:hint="eastAsia" w:ascii="仿宋" w:hAnsi="仿宋" w:eastAsia="仿宋" w:cs="仿宋"/>
                <w:sz w:val="24"/>
                <w:szCs w:val="24"/>
              </w:rPr>
            </w:pPr>
            <w:r>
              <w:rPr>
                <w:rFonts w:hint="eastAsia" w:ascii="Times New Roman" w:hAnsi="Times New Roman" w:eastAsia="宋体" w:cs="仿宋"/>
                <w:b w:val="0"/>
                <w:sz w:val="21"/>
                <w:szCs w:val="24"/>
              </w:rPr>
              <w:t>人文社会科学中文权威期刊；</w:t>
            </w:r>
          </w:p>
          <w:p w14:paraId="6DF3B56C">
            <w:pPr>
              <w:spacing w:line="276" w:lineRule="auto" w:before="0" w:after="0"/>
              <w:ind w:left="0" w:firstLine="0"/>
              <w:rPr>
                <w:rFonts w:hint="eastAsia" w:ascii="仿宋" w:hAnsi="仿宋" w:eastAsia="仿宋" w:cs="仿宋"/>
                <w:sz w:val="24"/>
                <w:szCs w:val="24"/>
              </w:rPr>
            </w:pPr>
            <w:r>
              <w:rPr>
                <w:rFonts w:hint="eastAsia" w:ascii="Times New Roman" w:hAnsi="Times New Roman" w:eastAsia="宋体" w:cs="仿宋"/>
                <w:b w:val="0"/>
                <w:sz w:val="21"/>
                <w:szCs w:val="24"/>
              </w:rPr>
              <w:t>SSCI（一区、二区、三区）收录期刊；</w:t>
            </w:r>
          </w:p>
          <w:p w14:paraId="007FEFDB">
            <w:pPr>
              <w:spacing w:line="276" w:lineRule="auto" w:before="0" w:after="0"/>
              <w:ind w:left="0" w:leftChars="0" w:firstLineChars="0" w:firstLine="0"/>
              <w:rPr>
                <w:rFonts w:hint="eastAsia" w:ascii="仿宋" w:hAnsi="仿宋" w:eastAsia="仿宋" w:cs="仿宋"/>
                <w:sz w:val="24"/>
                <w:szCs w:val="24"/>
                <w:highlight w:val="none"/>
              </w:rPr>
            </w:pPr>
            <w:r>
              <w:rPr>
                <w:rFonts w:hint="eastAsia" w:ascii="Times New Roman" w:hAnsi="Times New Roman" w:eastAsia="宋体" w:cs="仿宋"/>
                <w:b w:val="0"/>
                <w:sz w:val="21"/>
                <w:szCs w:val="24"/>
              </w:rPr>
              <w:t>A&amp;HCI收录期刊。</w:t>
            </w:r>
          </w:p>
        </w:tc>
        <w:tc>
          <w:tcPr>
            <w:tcW w:w="957" w:type="dxa"/>
            <w:vAlign w:val="center"/>
          </w:tcPr>
          <w:p w14:paraId="6FEFEB12">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50</w:t>
            </w:r>
          </w:p>
        </w:tc>
      </w:tr>
      <w:tr w14:paraId="405B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Merge w:val="continue"/>
            <w:vAlign w:val="center"/>
          </w:tcPr>
          <w:p w14:paraId="1878CDC7">
            <w:pPr>
              <w:spacing w:line="360" w:lineRule="auto"/>
              <w:jc w:val="center"/>
              <w:rPr>
                <w:rFonts w:hint="eastAsia" w:ascii="仿宋" w:hAnsi="仿宋" w:eastAsia="仿宋" w:cs="仿宋"/>
                <w:sz w:val="24"/>
                <w:szCs w:val="24"/>
                <w:highlight w:val="none"/>
              </w:rPr>
            </w:pPr>
          </w:p>
        </w:tc>
        <w:tc>
          <w:tcPr>
            <w:tcW w:w="862" w:type="dxa"/>
            <w:vMerge w:val="continue"/>
            <w:vAlign w:val="center"/>
          </w:tcPr>
          <w:p w14:paraId="6D7B0463">
            <w:pPr>
              <w:spacing w:line="360" w:lineRule="auto"/>
              <w:jc w:val="center"/>
              <w:rPr>
                <w:rFonts w:hint="eastAsia" w:ascii="仿宋" w:hAnsi="仿宋" w:eastAsia="仿宋" w:cs="仿宋"/>
                <w:sz w:val="24"/>
                <w:szCs w:val="24"/>
                <w:highlight w:val="none"/>
              </w:rPr>
            </w:pPr>
          </w:p>
        </w:tc>
        <w:tc>
          <w:tcPr>
            <w:tcW w:w="750" w:type="dxa"/>
            <w:vAlign w:val="center"/>
          </w:tcPr>
          <w:p w14:paraId="3302422F">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二类</w:t>
            </w:r>
          </w:p>
        </w:tc>
        <w:tc>
          <w:tcPr>
            <w:tcW w:w="2511" w:type="dxa"/>
            <w:vAlign w:val="center"/>
          </w:tcPr>
          <w:p w14:paraId="145B154D">
            <w:pPr>
              <w:spacing w:line="276" w:lineRule="auto" w:before="0" w:after="0"/>
              <w:ind w:left="0" w:firstLine="0"/>
              <w:rPr>
                <w:rFonts w:hint="eastAsia" w:ascii="仿宋" w:hAnsi="仿宋" w:eastAsia="仿宋" w:cs="仿宋"/>
                <w:sz w:val="24"/>
                <w:szCs w:val="24"/>
              </w:rPr>
            </w:pPr>
            <w:r>
              <w:rPr>
                <w:rFonts w:hint="eastAsia" w:ascii="Times New Roman" w:hAnsi="Times New Roman" w:eastAsia="宋体" w:cs="仿宋"/>
                <w:b w:val="0"/>
                <w:sz w:val="21"/>
                <w:szCs w:val="24"/>
              </w:rPr>
              <w:t>JCR-Q2期刊；</w:t>
            </w:r>
          </w:p>
          <w:p w14:paraId="26E78A0B">
            <w:pPr>
              <w:spacing w:line="276" w:lineRule="auto" w:before="0" w:after="0"/>
              <w:ind w:left="0" w:firstLine="0"/>
              <w:rPr>
                <w:rFonts w:hint="eastAsia" w:ascii="仿宋" w:hAnsi="仿宋" w:eastAsia="仿宋" w:cs="仿宋"/>
                <w:sz w:val="24"/>
                <w:szCs w:val="24"/>
              </w:rPr>
            </w:pPr>
            <w:r>
              <w:rPr>
                <w:rFonts w:hint="eastAsia" w:ascii="Times New Roman" w:hAnsi="Times New Roman" w:eastAsia="宋体" w:cs="仿宋"/>
                <w:b w:val="0"/>
                <w:sz w:val="21"/>
                <w:szCs w:val="24"/>
              </w:rPr>
              <w:t>中国科技期刊卓越行动计划重点期刊；</w:t>
            </w:r>
          </w:p>
          <w:p w14:paraId="0B10C58E">
            <w:pPr>
              <w:spacing w:line="276" w:lineRule="auto" w:before="0" w:after="0"/>
              <w:ind w:left="0" w:leftChars="0" w:firstLineChars="0" w:firstLine="0"/>
              <w:rPr>
                <w:rFonts w:hint="eastAsia" w:ascii="仿宋" w:hAnsi="仿宋" w:eastAsia="仿宋" w:cs="仿宋"/>
                <w:sz w:val="24"/>
                <w:szCs w:val="24"/>
                <w:highlight w:val="none"/>
              </w:rPr>
            </w:pPr>
            <w:r>
              <w:rPr>
                <w:rFonts w:hint="eastAsia" w:ascii="Times New Roman" w:hAnsi="Times New Roman" w:eastAsia="宋体" w:cs="仿宋"/>
                <w:b w:val="0"/>
                <w:sz w:val="21"/>
                <w:szCs w:val="24"/>
              </w:rPr>
              <w:t>中国计算机学会推荐期刊目录CCF-B。</w:t>
            </w:r>
          </w:p>
        </w:tc>
        <w:tc>
          <w:tcPr>
            <w:tcW w:w="2533" w:type="dxa"/>
            <w:vAlign w:val="center"/>
          </w:tcPr>
          <w:p w14:paraId="4DCC1410">
            <w:pPr>
              <w:spacing w:line="276" w:lineRule="auto" w:before="0" w:after="0"/>
              <w:ind w:left="0" w:firstLine="0"/>
              <w:rPr>
                <w:rFonts w:hint="eastAsia" w:ascii="仿宋" w:hAnsi="仿宋" w:eastAsia="仿宋" w:cs="仿宋"/>
                <w:sz w:val="24"/>
                <w:szCs w:val="24"/>
              </w:rPr>
            </w:pPr>
            <w:r>
              <w:rPr>
                <w:rFonts w:hint="eastAsia" w:ascii="Times New Roman" w:hAnsi="Times New Roman" w:eastAsia="宋体" w:cs="仿宋"/>
                <w:b w:val="0"/>
                <w:sz w:val="21"/>
                <w:szCs w:val="24"/>
              </w:rPr>
              <w:t>人文社会科学一级期刊；</w:t>
            </w:r>
          </w:p>
          <w:p w14:paraId="79286386">
            <w:pPr>
              <w:spacing w:line="276" w:lineRule="auto" w:before="0" w:after="0"/>
              <w:ind w:left="0" w:leftChars="0" w:firstLineChars="0" w:firstLine="0"/>
              <w:rPr>
                <w:rFonts w:hint="eastAsia" w:ascii="仿宋" w:hAnsi="仿宋" w:eastAsia="仿宋" w:cs="仿宋"/>
                <w:sz w:val="24"/>
                <w:szCs w:val="24"/>
                <w:highlight w:val="none"/>
              </w:rPr>
            </w:pPr>
            <w:r>
              <w:rPr>
                <w:rFonts w:hint="eastAsia" w:ascii="Times New Roman" w:hAnsi="Times New Roman" w:eastAsia="宋体" w:cs="仿宋"/>
                <w:b w:val="0"/>
                <w:sz w:val="21"/>
                <w:szCs w:val="24"/>
              </w:rPr>
              <w:t>SSCI四区收录期刊。</w:t>
            </w:r>
          </w:p>
        </w:tc>
        <w:tc>
          <w:tcPr>
            <w:tcW w:w="957" w:type="dxa"/>
            <w:vAlign w:val="center"/>
          </w:tcPr>
          <w:p w14:paraId="561A0C6C">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40</w:t>
            </w:r>
          </w:p>
        </w:tc>
      </w:tr>
      <w:tr w14:paraId="1B27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Merge w:val="continue"/>
            <w:vAlign w:val="center"/>
          </w:tcPr>
          <w:p w14:paraId="10C51319">
            <w:pPr>
              <w:spacing w:line="360" w:lineRule="auto"/>
              <w:jc w:val="center"/>
              <w:rPr>
                <w:rFonts w:hint="eastAsia" w:ascii="仿宋" w:hAnsi="仿宋" w:eastAsia="仿宋" w:cs="仿宋"/>
                <w:sz w:val="24"/>
                <w:szCs w:val="24"/>
                <w:highlight w:val="none"/>
              </w:rPr>
            </w:pPr>
          </w:p>
        </w:tc>
        <w:tc>
          <w:tcPr>
            <w:tcW w:w="862" w:type="dxa"/>
            <w:vMerge w:val="continue"/>
            <w:vAlign w:val="center"/>
          </w:tcPr>
          <w:p w14:paraId="737A6791">
            <w:pPr>
              <w:spacing w:line="360" w:lineRule="auto"/>
              <w:jc w:val="center"/>
              <w:rPr>
                <w:rFonts w:hint="eastAsia" w:ascii="仿宋" w:hAnsi="仿宋" w:eastAsia="仿宋" w:cs="仿宋"/>
                <w:sz w:val="24"/>
                <w:szCs w:val="24"/>
                <w:highlight w:val="none"/>
              </w:rPr>
            </w:pPr>
          </w:p>
        </w:tc>
        <w:tc>
          <w:tcPr>
            <w:tcW w:w="750" w:type="dxa"/>
            <w:vAlign w:val="center"/>
          </w:tcPr>
          <w:p w14:paraId="496E6ECA">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三类</w:t>
            </w:r>
          </w:p>
        </w:tc>
        <w:tc>
          <w:tcPr>
            <w:tcW w:w="2511" w:type="dxa"/>
            <w:vAlign w:val="center"/>
          </w:tcPr>
          <w:p w14:paraId="4AA2631E">
            <w:pPr>
              <w:spacing w:line="276" w:lineRule="auto" w:before="0" w:after="0"/>
              <w:ind w:left="0" w:firstLine="0"/>
              <w:rPr>
                <w:rFonts w:hint="eastAsia" w:ascii="仿宋" w:hAnsi="仿宋" w:eastAsia="仿宋" w:cs="仿宋"/>
                <w:sz w:val="24"/>
                <w:szCs w:val="24"/>
              </w:rPr>
            </w:pPr>
            <w:r>
              <w:rPr>
                <w:rFonts w:hint="eastAsia" w:ascii="Times New Roman" w:hAnsi="Times New Roman" w:eastAsia="宋体" w:cs="仿宋"/>
                <w:b w:val="0"/>
                <w:sz w:val="21"/>
                <w:szCs w:val="24"/>
              </w:rPr>
              <w:t>JCR-Q3期刊；</w:t>
            </w:r>
          </w:p>
          <w:p w14:paraId="17FBD2AB">
            <w:pPr>
              <w:spacing w:line="276" w:lineRule="auto" w:before="0" w:after="0"/>
              <w:ind w:left="0" w:firstLine="0"/>
              <w:rPr>
                <w:rFonts w:hint="eastAsia" w:ascii="仿宋" w:hAnsi="仿宋" w:eastAsia="仿宋" w:cs="仿宋"/>
                <w:sz w:val="24"/>
                <w:szCs w:val="24"/>
              </w:rPr>
            </w:pPr>
            <w:r>
              <w:rPr>
                <w:rFonts w:hint="eastAsia" w:ascii="Times New Roman" w:hAnsi="Times New Roman" w:eastAsia="宋体" w:cs="仿宋"/>
                <w:b w:val="0"/>
                <w:sz w:val="21"/>
                <w:szCs w:val="24"/>
              </w:rPr>
              <w:t>中国科技期刊卓越行动计划梯队期刊；</w:t>
            </w:r>
          </w:p>
          <w:p w14:paraId="358BD85C">
            <w:pPr>
              <w:spacing w:line="276" w:lineRule="auto" w:before="0" w:after="0"/>
              <w:ind w:left="0" w:leftChars="0" w:firstLineChars="0" w:firstLine="0"/>
              <w:rPr>
                <w:rFonts w:hint="eastAsia" w:ascii="仿宋" w:hAnsi="仿宋" w:eastAsia="仿宋" w:cs="仿宋"/>
                <w:sz w:val="24"/>
                <w:szCs w:val="24"/>
                <w:highlight w:val="none"/>
              </w:rPr>
            </w:pPr>
            <w:r>
              <w:rPr>
                <w:rFonts w:hint="eastAsia" w:ascii="Times New Roman" w:hAnsi="Times New Roman" w:eastAsia="宋体" w:cs="仿宋"/>
                <w:b w:val="0"/>
                <w:sz w:val="21"/>
                <w:szCs w:val="24"/>
              </w:rPr>
              <w:t>中国计算机学会推荐期刊目录CCF-C。</w:t>
            </w:r>
          </w:p>
        </w:tc>
        <w:tc>
          <w:tcPr>
            <w:tcW w:w="2533" w:type="dxa"/>
            <w:vAlign w:val="center"/>
          </w:tcPr>
          <w:p w14:paraId="461D08FA">
            <w:pPr>
              <w:spacing w:line="276" w:lineRule="auto" w:before="0" w:after="0"/>
              <w:ind w:left="0" w:leftChars="0" w:firstLineChars="0" w:firstLine="0"/>
              <w:rPr>
                <w:rFonts w:hint="eastAsia" w:ascii="仿宋" w:hAnsi="仿宋" w:eastAsia="仿宋" w:cs="仿宋"/>
                <w:sz w:val="24"/>
                <w:szCs w:val="24"/>
                <w:highlight w:val="none"/>
              </w:rPr>
            </w:pPr>
            <w:r>
              <w:rPr>
                <w:rFonts w:hint="eastAsia" w:ascii="Times New Roman" w:hAnsi="Times New Roman" w:eastAsia="宋体" w:cs="仿宋"/>
                <w:b w:val="0"/>
                <w:sz w:val="21"/>
                <w:szCs w:val="24"/>
              </w:rPr>
              <w:t>CSSCI来源核心期刊（集刊）。</w:t>
            </w:r>
          </w:p>
        </w:tc>
        <w:tc>
          <w:tcPr>
            <w:tcW w:w="957" w:type="dxa"/>
            <w:vAlign w:val="center"/>
          </w:tcPr>
          <w:p w14:paraId="7F23CAC7">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30</w:t>
            </w:r>
          </w:p>
        </w:tc>
      </w:tr>
      <w:tr w14:paraId="0435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Merge w:val="continue"/>
            <w:vAlign w:val="center"/>
          </w:tcPr>
          <w:p w14:paraId="4863B156">
            <w:pPr>
              <w:spacing w:line="360" w:lineRule="auto"/>
              <w:jc w:val="center"/>
              <w:rPr>
                <w:rFonts w:hint="eastAsia" w:ascii="仿宋" w:hAnsi="仿宋" w:eastAsia="仿宋" w:cs="仿宋"/>
                <w:sz w:val="24"/>
                <w:szCs w:val="24"/>
                <w:highlight w:val="none"/>
              </w:rPr>
            </w:pPr>
          </w:p>
        </w:tc>
        <w:tc>
          <w:tcPr>
            <w:tcW w:w="862" w:type="dxa"/>
            <w:vMerge w:val="continue"/>
            <w:vAlign w:val="center"/>
          </w:tcPr>
          <w:p w14:paraId="3397121A">
            <w:pPr>
              <w:spacing w:line="360" w:lineRule="auto"/>
              <w:jc w:val="center"/>
              <w:rPr>
                <w:rFonts w:hint="eastAsia" w:ascii="仿宋" w:hAnsi="仿宋" w:eastAsia="仿宋" w:cs="仿宋"/>
                <w:sz w:val="24"/>
                <w:szCs w:val="24"/>
                <w:highlight w:val="none"/>
              </w:rPr>
            </w:pPr>
          </w:p>
        </w:tc>
        <w:tc>
          <w:tcPr>
            <w:tcW w:w="750" w:type="dxa"/>
            <w:vAlign w:val="center"/>
          </w:tcPr>
          <w:p w14:paraId="33C2AE25">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四类</w:t>
            </w:r>
          </w:p>
        </w:tc>
        <w:tc>
          <w:tcPr>
            <w:tcW w:w="2511" w:type="dxa"/>
            <w:vAlign w:val="center"/>
          </w:tcPr>
          <w:p w14:paraId="459E2B76">
            <w:pPr>
              <w:spacing w:line="276" w:lineRule="auto" w:before="0" w:after="0"/>
              <w:ind w:left="0" w:leftChars="0" w:firstLineChars="0" w:firstLine="0"/>
              <w:rPr>
                <w:rFonts w:hint="eastAsia" w:ascii="仿宋" w:hAnsi="仿宋" w:eastAsia="仿宋" w:cs="仿宋"/>
                <w:sz w:val="24"/>
                <w:szCs w:val="24"/>
                <w:highlight w:val="none"/>
              </w:rPr>
            </w:pPr>
            <w:r>
              <w:rPr>
                <w:rFonts w:hint="eastAsia" w:ascii="Times New Roman" w:hAnsi="Times New Roman" w:eastAsia="宋体" w:cs="仿宋"/>
                <w:b w:val="0"/>
                <w:sz w:val="21"/>
                <w:szCs w:val="24"/>
              </w:rPr>
              <w:t>其它SCI收录期刊、EI和CPCI 收录期刊、中国科技期刊卓越行动计划高起点新刊。</w:t>
            </w:r>
          </w:p>
        </w:tc>
        <w:tc>
          <w:tcPr>
            <w:tcW w:w="2533" w:type="dxa"/>
            <w:vAlign w:val="center"/>
          </w:tcPr>
          <w:p w14:paraId="6E9340EA">
            <w:pPr>
              <w:spacing w:line="276" w:lineRule="auto" w:before="0" w:after="0"/>
              <w:ind w:left="0" w:firstLine="0"/>
              <w:rPr>
                <w:rFonts w:hint="eastAsia" w:ascii="仿宋" w:hAnsi="仿宋" w:eastAsia="仿宋" w:cs="仿宋"/>
                <w:sz w:val="24"/>
                <w:szCs w:val="24"/>
              </w:rPr>
            </w:pPr>
            <w:r>
              <w:rPr>
                <w:rFonts w:hint="eastAsia" w:ascii="Times New Roman" w:hAnsi="Times New Roman" w:eastAsia="宋体" w:cs="仿宋"/>
                <w:b w:val="0"/>
                <w:sz w:val="21"/>
                <w:szCs w:val="24"/>
              </w:rPr>
              <w:t>CSSCI扩展版收录期刊；</w:t>
            </w:r>
          </w:p>
          <w:p w14:paraId="1B3A61C1">
            <w:pPr>
              <w:spacing w:line="276" w:lineRule="auto" w:before="0" w:after="0"/>
              <w:ind w:left="0" w:leftChars="0" w:firstLineChars="0" w:firstLine="0"/>
              <w:rPr>
                <w:rFonts w:hint="eastAsia" w:ascii="仿宋" w:hAnsi="仿宋" w:eastAsia="仿宋" w:cs="仿宋"/>
                <w:sz w:val="24"/>
                <w:szCs w:val="24"/>
                <w:highlight w:val="none"/>
              </w:rPr>
            </w:pPr>
            <w:r>
              <w:rPr>
                <w:rFonts w:hint="eastAsia" w:ascii="Times New Roman" w:hAnsi="Times New Roman" w:eastAsia="宋体" w:cs="仿宋"/>
                <w:b w:val="0"/>
                <w:sz w:val="21"/>
                <w:szCs w:val="24"/>
              </w:rPr>
              <w:t>北京大学《中文核心期刊要目总览》期刊。</w:t>
            </w:r>
          </w:p>
        </w:tc>
        <w:tc>
          <w:tcPr>
            <w:tcW w:w="957" w:type="dxa"/>
            <w:vAlign w:val="center"/>
          </w:tcPr>
          <w:p w14:paraId="5FF63AA9">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20</w:t>
            </w:r>
          </w:p>
        </w:tc>
      </w:tr>
      <w:tr w14:paraId="0BAA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Merge w:val="continue"/>
            <w:vAlign w:val="center"/>
          </w:tcPr>
          <w:p w14:paraId="0E0C0154">
            <w:pPr>
              <w:spacing w:line="360" w:lineRule="auto"/>
              <w:jc w:val="center"/>
              <w:rPr>
                <w:rFonts w:hint="eastAsia" w:ascii="仿宋" w:hAnsi="仿宋" w:eastAsia="仿宋" w:cs="仿宋"/>
                <w:sz w:val="24"/>
                <w:szCs w:val="24"/>
                <w:highlight w:val="none"/>
              </w:rPr>
            </w:pPr>
          </w:p>
        </w:tc>
        <w:tc>
          <w:tcPr>
            <w:tcW w:w="862" w:type="dxa"/>
            <w:vMerge w:val="continue"/>
            <w:vAlign w:val="center"/>
          </w:tcPr>
          <w:p w14:paraId="7D9BAD6F">
            <w:pPr>
              <w:spacing w:line="360" w:lineRule="auto"/>
              <w:jc w:val="center"/>
              <w:rPr>
                <w:rFonts w:hint="eastAsia" w:ascii="仿宋" w:hAnsi="仿宋" w:eastAsia="仿宋" w:cs="仿宋"/>
                <w:sz w:val="24"/>
                <w:szCs w:val="24"/>
                <w:highlight w:val="none"/>
              </w:rPr>
            </w:pPr>
          </w:p>
        </w:tc>
        <w:tc>
          <w:tcPr>
            <w:tcW w:w="750" w:type="dxa"/>
            <w:vAlign w:val="center"/>
          </w:tcPr>
          <w:p w14:paraId="776F6DE0">
            <w:pPr>
              <w:spacing w:after="0" w:line="276" w:lineRule="auto" w:before="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五类</w:t>
            </w:r>
          </w:p>
        </w:tc>
        <w:tc>
          <w:tcPr>
            <w:tcW w:w="2511" w:type="dxa"/>
            <w:vAlign w:val="center"/>
          </w:tcPr>
          <w:p w14:paraId="59524BE2">
            <w:pPr>
              <w:spacing w:line="276" w:lineRule="auto" w:before="0" w:after="0"/>
              <w:ind w:left="0" w:firstLine="0"/>
              <w:rPr>
                <w:rFonts w:hint="eastAsia" w:ascii="仿宋" w:hAnsi="仿宋" w:eastAsia="仿宋" w:cs="仿宋"/>
                <w:sz w:val="24"/>
                <w:szCs w:val="24"/>
              </w:rPr>
            </w:pPr>
            <w:r>
              <w:rPr>
                <w:rFonts w:hint="eastAsia" w:ascii="Times New Roman" w:hAnsi="Times New Roman" w:eastAsia="宋体" w:cs="仿宋"/>
                <w:b w:val="0"/>
                <w:sz w:val="21"/>
                <w:szCs w:val="24"/>
              </w:rPr>
              <w:t>未列入以上等级期刊的中科院CSCD收录期刊；</w:t>
            </w:r>
          </w:p>
          <w:p w14:paraId="14B659BE">
            <w:pPr>
              <w:spacing w:line="276" w:lineRule="auto" w:before="0" w:after="0"/>
              <w:ind w:left="0" w:leftChars="0" w:firstLineChars="0" w:firstLine="0"/>
              <w:rPr>
                <w:rFonts w:hint="eastAsia" w:ascii="仿宋" w:hAnsi="仿宋" w:eastAsia="仿宋" w:cs="仿宋"/>
                <w:sz w:val="24"/>
                <w:szCs w:val="24"/>
                <w:highlight w:val="none"/>
              </w:rPr>
            </w:pPr>
            <w:r>
              <w:rPr>
                <w:rFonts w:hint="eastAsia" w:ascii="Times New Roman" w:hAnsi="Times New Roman" w:eastAsia="宋体" w:cs="仿宋"/>
                <w:b w:val="0"/>
                <w:sz w:val="21"/>
                <w:szCs w:val="24"/>
              </w:rPr>
              <w:t>国（境）外的非SCI收录期刊和会议论文集。</w:t>
            </w:r>
          </w:p>
        </w:tc>
        <w:tc>
          <w:tcPr>
            <w:tcW w:w="2533" w:type="dxa"/>
            <w:vAlign w:val="center"/>
          </w:tcPr>
          <w:p w14:paraId="4FF3D20E">
            <w:pPr>
              <w:spacing w:line="276" w:lineRule="auto" w:before="0" w:after="0"/>
              <w:ind w:left="0" w:leftChars="0" w:firstLineChars="0" w:firstLine="0"/>
              <w:rPr>
                <w:rFonts w:hint="eastAsia" w:ascii="仿宋" w:hAnsi="仿宋" w:eastAsia="仿宋" w:cs="仿宋"/>
                <w:sz w:val="24"/>
                <w:szCs w:val="24"/>
                <w:highlight w:val="none"/>
              </w:rPr>
            </w:pPr>
            <w:r>
              <w:rPr>
                <w:rFonts w:hint="eastAsia" w:ascii="Times New Roman" w:hAnsi="Times New Roman" w:eastAsia="宋体" w:cs="仿宋"/>
                <w:b w:val="0"/>
                <w:sz w:val="21"/>
                <w:szCs w:val="24"/>
              </w:rPr>
              <w:t>未列入以上等级期刊统计源的人文社会科学期刊。</w:t>
            </w:r>
          </w:p>
        </w:tc>
        <w:tc>
          <w:tcPr>
            <w:tcW w:w="957" w:type="dxa"/>
            <w:vAlign w:val="center"/>
          </w:tcPr>
          <w:p w14:paraId="787DC2E6">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10（外文期刊限5篇）</w:t>
            </w:r>
          </w:p>
        </w:tc>
      </w:tr>
      <w:tr w14:paraId="75D7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34FC0399">
            <w:pPr>
              <w:spacing w:line="276" w:lineRule="auto" w:before="0" w:after="0"/>
              <w:ind w:firstLine="0"/>
              <w:jc w:val="center"/>
              <w:rPr>
                <w:rFonts w:hint="eastAsia" w:ascii="仿宋" w:hAnsi="仿宋" w:eastAsia="仿宋" w:cs="仿宋"/>
                <w:sz w:val="24"/>
                <w:szCs w:val="24"/>
                <w:highlight w:val="none"/>
              </w:rPr>
            </w:pPr>
          </w:p>
        </w:tc>
        <w:tc>
          <w:tcPr>
            <w:tcW w:w="862" w:type="dxa"/>
            <w:vAlign w:val="center"/>
          </w:tcPr>
          <w:p w14:paraId="57478DB2">
            <w:pPr>
              <w:spacing w:line="276" w:lineRule="auto" w:before="0" w:after="0"/>
              <w:ind w:firstLine="0"/>
              <w:jc w:val="center"/>
              <w:rPr>
                <w:rFonts w:hint="eastAsia" w:ascii="仿宋" w:hAnsi="仿宋" w:eastAsia="仿宋" w:cs="仿宋"/>
                <w:sz w:val="24"/>
                <w:szCs w:val="24"/>
                <w:highlight w:val="none"/>
              </w:rPr>
            </w:pPr>
          </w:p>
        </w:tc>
        <w:tc>
          <w:tcPr>
            <w:tcW w:w="750" w:type="dxa"/>
            <w:vAlign w:val="center"/>
          </w:tcPr>
          <w:p w14:paraId="26FC38CD">
            <w:pPr>
              <w:spacing w:after="0" w:line="276" w:lineRule="auto" w:before="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其他</w:t>
            </w:r>
          </w:p>
        </w:tc>
        <w:tc>
          <w:tcPr>
            <w:tcW w:w="2511" w:type="dxa"/>
            <w:vAlign w:val="center"/>
          </w:tcPr>
          <w:p w14:paraId="5EA6CB54">
            <w:pPr>
              <w:spacing w:line="276" w:lineRule="auto" w:before="0" w:after="0"/>
              <w:ind w:left="0" w:leftChars="0" w:firstLineChars="0" w:firstLine="0"/>
              <w:rPr>
                <w:rFonts w:hint="eastAsia" w:ascii="仿宋" w:hAnsi="仿宋" w:eastAsia="仿宋" w:cs="仿宋"/>
                <w:sz w:val="24"/>
                <w:szCs w:val="24"/>
                <w:highlight w:val="none"/>
              </w:rPr>
            </w:pPr>
            <w:r>
              <w:rPr>
                <w:rFonts w:hint="eastAsia" w:ascii="Times New Roman" w:hAnsi="Times New Roman" w:eastAsia="宋体" w:cs="仿宋"/>
                <w:b w:val="0"/>
                <w:sz w:val="21"/>
                <w:szCs w:val="24"/>
              </w:rPr>
              <w:t>其他正规出版刊物。</w:t>
            </w:r>
          </w:p>
        </w:tc>
        <w:tc>
          <w:tcPr>
            <w:tcW w:w="2533" w:type="dxa"/>
            <w:vAlign w:val="center"/>
          </w:tcPr>
          <w:p w14:paraId="2BE4EE24">
            <w:pPr>
              <w:spacing w:line="276" w:lineRule="auto" w:before="0" w:after="0"/>
              <w:ind w:left="0" w:firstLine="0"/>
              <w:rPr>
                <w:rFonts w:hint="eastAsia" w:ascii="仿宋" w:hAnsi="仿宋" w:eastAsia="仿宋" w:cs="仿宋"/>
                <w:sz w:val="24"/>
                <w:szCs w:val="24"/>
              </w:rPr>
            </w:pPr>
            <w:r>
              <w:rPr>
                <w:rFonts w:hint="eastAsia" w:ascii="Times New Roman" w:hAnsi="Times New Roman" w:eastAsia="宋体" w:cs="仿宋"/>
                <w:b w:val="0"/>
                <w:sz w:val="21"/>
                <w:szCs w:val="24"/>
              </w:rPr>
              <w:t>正刊之外的增刊、专刊、特刊；</w:t>
            </w:r>
          </w:p>
          <w:p w14:paraId="5B39A841">
            <w:pPr>
              <w:spacing w:line="276" w:lineRule="auto" w:before="0" w:after="0"/>
              <w:ind w:left="0" w:leftChars="0" w:firstLineChars="0" w:firstLine="0"/>
              <w:rPr>
                <w:rFonts w:hint="eastAsia" w:ascii="仿宋" w:hAnsi="仿宋" w:eastAsia="仿宋" w:cs="仿宋"/>
                <w:sz w:val="24"/>
                <w:szCs w:val="24"/>
                <w:highlight w:val="none"/>
              </w:rPr>
            </w:pPr>
            <w:r>
              <w:rPr>
                <w:rFonts w:hint="eastAsia" w:ascii="Times New Roman" w:hAnsi="Times New Roman" w:eastAsia="宋体" w:cs="仿宋"/>
                <w:b w:val="0"/>
                <w:sz w:val="21"/>
                <w:szCs w:val="24"/>
              </w:rPr>
              <w:t>会议论文集。</w:t>
            </w:r>
          </w:p>
        </w:tc>
        <w:tc>
          <w:tcPr>
            <w:tcW w:w="957" w:type="dxa"/>
            <w:vAlign w:val="center"/>
          </w:tcPr>
          <w:p w14:paraId="3A349560">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5（限2篇）</w:t>
            </w:r>
          </w:p>
        </w:tc>
      </w:tr>
      <w:tr w14:paraId="4E99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89" w:type="dxa"/>
            <w:vMerge w:val="restart"/>
            <w:vAlign w:val="center"/>
          </w:tcPr>
          <w:p w14:paraId="35602FF3">
            <w:pPr>
              <w:spacing w:line="276" w:lineRule="auto" w:before="0" w:after="0"/>
              <w:ind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highlight w:val="none"/>
              </w:rPr>
              <w:t>2</w:t>
            </w:r>
          </w:p>
        </w:tc>
        <w:tc>
          <w:tcPr>
            <w:tcW w:w="862" w:type="dxa"/>
            <w:vMerge w:val="restart"/>
            <w:vAlign w:val="center"/>
          </w:tcPr>
          <w:p w14:paraId="461C4FD9">
            <w:pPr>
              <w:spacing w:line="276" w:lineRule="auto" w:before="0" w:after="0"/>
              <w:ind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highlight w:val="none"/>
              </w:rPr>
              <w:t>专利、软著</w:t>
            </w:r>
          </w:p>
        </w:tc>
        <w:tc>
          <w:tcPr>
            <w:tcW w:w="5794" w:type="dxa"/>
            <w:gridSpan w:val="3"/>
            <w:vAlign w:val="center"/>
          </w:tcPr>
          <w:p w14:paraId="22388BF1">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授权的国家发明专利</w:t>
            </w:r>
          </w:p>
        </w:tc>
        <w:tc>
          <w:tcPr>
            <w:tcW w:w="957" w:type="dxa"/>
            <w:vAlign w:val="center"/>
          </w:tcPr>
          <w:p w14:paraId="1B19FA09">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50</w:t>
            </w:r>
          </w:p>
        </w:tc>
      </w:tr>
      <w:tr w14:paraId="6A30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89" w:type="dxa"/>
            <w:vMerge w:val="continue"/>
            <w:vAlign w:val="center"/>
          </w:tcPr>
          <w:p w14:paraId="0452E567">
            <w:pPr>
              <w:spacing w:line="360" w:lineRule="auto"/>
              <w:jc w:val="center"/>
              <w:rPr>
                <w:rFonts w:hint="eastAsia" w:ascii="仿宋" w:hAnsi="仿宋" w:eastAsia="仿宋" w:cs="仿宋"/>
                <w:sz w:val="24"/>
                <w:szCs w:val="24"/>
                <w:highlight w:val="none"/>
              </w:rPr>
            </w:pPr>
          </w:p>
        </w:tc>
        <w:tc>
          <w:tcPr>
            <w:tcW w:w="862" w:type="dxa"/>
            <w:vMerge w:val="continue"/>
            <w:vAlign w:val="center"/>
          </w:tcPr>
          <w:p w14:paraId="7B3749DA">
            <w:pPr>
              <w:spacing w:line="360" w:lineRule="auto"/>
              <w:jc w:val="center"/>
              <w:rPr>
                <w:rFonts w:hint="eastAsia" w:ascii="仿宋" w:hAnsi="仿宋" w:eastAsia="仿宋" w:cs="仿宋"/>
                <w:sz w:val="24"/>
                <w:szCs w:val="24"/>
                <w:highlight w:val="none"/>
              </w:rPr>
            </w:pPr>
          </w:p>
        </w:tc>
        <w:tc>
          <w:tcPr>
            <w:tcW w:w="5794" w:type="dxa"/>
            <w:gridSpan w:val="3"/>
            <w:vAlign w:val="center"/>
          </w:tcPr>
          <w:p w14:paraId="4886963D">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授权的实用新型专利</w:t>
            </w:r>
          </w:p>
        </w:tc>
        <w:tc>
          <w:tcPr>
            <w:tcW w:w="957" w:type="dxa"/>
            <w:vAlign w:val="center"/>
          </w:tcPr>
          <w:p w14:paraId="1F99CBE8">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15</w:t>
            </w:r>
          </w:p>
        </w:tc>
      </w:tr>
      <w:tr w14:paraId="493A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89" w:type="dxa"/>
            <w:vMerge w:val="continue"/>
            <w:vAlign w:val="center"/>
          </w:tcPr>
          <w:p w14:paraId="46AFCB1B">
            <w:pPr>
              <w:spacing w:line="360" w:lineRule="auto"/>
              <w:jc w:val="center"/>
              <w:rPr>
                <w:rFonts w:hint="eastAsia" w:ascii="仿宋" w:hAnsi="仿宋" w:eastAsia="仿宋" w:cs="仿宋"/>
                <w:sz w:val="24"/>
                <w:szCs w:val="24"/>
                <w:highlight w:val="none"/>
              </w:rPr>
            </w:pPr>
          </w:p>
        </w:tc>
        <w:tc>
          <w:tcPr>
            <w:tcW w:w="862" w:type="dxa"/>
            <w:vMerge w:val="continue"/>
            <w:vAlign w:val="center"/>
          </w:tcPr>
          <w:p w14:paraId="5A65AF79">
            <w:pPr>
              <w:spacing w:line="360" w:lineRule="auto"/>
              <w:jc w:val="center"/>
              <w:rPr>
                <w:rFonts w:hint="eastAsia" w:ascii="仿宋" w:hAnsi="仿宋" w:eastAsia="仿宋" w:cs="仿宋"/>
                <w:sz w:val="24"/>
                <w:szCs w:val="24"/>
                <w:highlight w:val="none"/>
              </w:rPr>
            </w:pPr>
          </w:p>
        </w:tc>
        <w:tc>
          <w:tcPr>
            <w:tcW w:w="5794" w:type="dxa"/>
            <w:gridSpan w:val="3"/>
            <w:vAlign w:val="center"/>
          </w:tcPr>
          <w:p w14:paraId="139B93D8">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授权的外观专利、软件著作权</w:t>
            </w:r>
          </w:p>
        </w:tc>
        <w:tc>
          <w:tcPr>
            <w:tcW w:w="957" w:type="dxa"/>
            <w:vAlign w:val="center"/>
          </w:tcPr>
          <w:p w14:paraId="64F1C064">
            <w:pPr>
              <w:spacing w:line="276" w:lineRule="auto" w:before="0" w:after="0"/>
              <w:ind w:left="0" w:leftChars="0" w:firstLineChars="0"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rPr>
              <w:t>5</w:t>
            </w:r>
          </w:p>
        </w:tc>
      </w:tr>
      <w:tr w14:paraId="690E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Merge w:val="restart"/>
            <w:vAlign w:val="center"/>
          </w:tcPr>
          <w:p w14:paraId="564FC68B">
            <w:pPr>
              <w:spacing w:line="276" w:lineRule="auto" w:before="0" w:after="0"/>
              <w:ind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highlight w:val="none"/>
              </w:rPr>
              <w:t>3</w:t>
            </w:r>
          </w:p>
        </w:tc>
        <w:tc>
          <w:tcPr>
            <w:tcW w:w="862" w:type="dxa"/>
            <w:vMerge w:val="restart"/>
            <w:vAlign w:val="center"/>
          </w:tcPr>
          <w:p w14:paraId="4D80B4E9">
            <w:pPr>
              <w:spacing w:line="276" w:lineRule="auto" w:before="0" w:after="0"/>
              <w:ind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highlight w:val="none"/>
              </w:rPr>
              <w:t>科研成果</w:t>
            </w:r>
          </w:p>
          <w:p w14:paraId="5DA9367E">
            <w:pPr>
              <w:spacing w:line="276" w:lineRule="auto" w:before="0" w:after="0"/>
              <w:ind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highlight w:val="none"/>
              </w:rPr>
              <w:t>获奖</w:t>
            </w:r>
          </w:p>
        </w:tc>
        <w:tc>
          <w:tcPr>
            <w:tcW w:w="5794" w:type="dxa"/>
            <w:gridSpan w:val="3"/>
            <w:vAlign w:val="center"/>
          </w:tcPr>
          <w:p w14:paraId="3D909C31">
            <w:pPr>
              <w:spacing w:line="276" w:lineRule="auto" w:before="0" w:after="0"/>
              <w:ind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highlight w:val="none"/>
              </w:rPr>
              <w:t>国家级</w:t>
            </w:r>
          </w:p>
        </w:tc>
        <w:tc>
          <w:tcPr>
            <w:tcW w:w="957" w:type="dxa"/>
            <w:vAlign w:val="center"/>
          </w:tcPr>
          <w:p w14:paraId="707C3BC9">
            <w:pPr>
              <w:spacing w:line="276" w:lineRule="auto" w:before="0" w:after="0"/>
              <w:ind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highlight w:val="none"/>
              </w:rPr>
              <w:t>50</w:t>
            </w:r>
          </w:p>
        </w:tc>
      </w:tr>
      <w:tr w14:paraId="55BB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9" w:type="dxa"/>
            <w:vMerge w:val="continue"/>
            <w:vAlign w:val="center"/>
          </w:tcPr>
          <w:p w14:paraId="6BB59202">
            <w:pPr>
              <w:spacing w:line="360" w:lineRule="auto"/>
              <w:jc w:val="center"/>
              <w:rPr>
                <w:rFonts w:hint="eastAsia" w:ascii="仿宋" w:hAnsi="仿宋" w:eastAsia="仿宋" w:cs="仿宋"/>
                <w:sz w:val="24"/>
                <w:szCs w:val="24"/>
                <w:highlight w:val="none"/>
              </w:rPr>
            </w:pPr>
          </w:p>
        </w:tc>
        <w:tc>
          <w:tcPr>
            <w:tcW w:w="862" w:type="dxa"/>
            <w:vMerge w:val="continue"/>
            <w:vAlign w:val="center"/>
          </w:tcPr>
          <w:p w14:paraId="2FAF3F2E">
            <w:pPr>
              <w:spacing w:line="360" w:lineRule="auto"/>
              <w:jc w:val="center"/>
              <w:rPr>
                <w:rFonts w:hint="eastAsia" w:ascii="仿宋" w:hAnsi="仿宋" w:eastAsia="仿宋" w:cs="仿宋"/>
                <w:sz w:val="24"/>
                <w:szCs w:val="24"/>
                <w:highlight w:val="none"/>
              </w:rPr>
            </w:pPr>
          </w:p>
        </w:tc>
        <w:tc>
          <w:tcPr>
            <w:tcW w:w="5794" w:type="dxa"/>
            <w:gridSpan w:val="3"/>
            <w:vAlign w:val="center"/>
          </w:tcPr>
          <w:p w14:paraId="282A3437">
            <w:pPr>
              <w:spacing w:line="276" w:lineRule="auto" w:before="0" w:after="0"/>
              <w:ind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highlight w:val="none"/>
              </w:rPr>
              <w:t>省部级</w:t>
            </w:r>
          </w:p>
        </w:tc>
        <w:tc>
          <w:tcPr>
            <w:tcW w:w="957" w:type="dxa"/>
            <w:vAlign w:val="center"/>
          </w:tcPr>
          <w:p w14:paraId="2E142425">
            <w:pPr>
              <w:spacing w:line="276" w:lineRule="auto" w:before="0" w:after="0"/>
              <w:ind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highlight w:val="none"/>
              </w:rPr>
              <w:t>30</w:t>
            </w:r>
          </w:p>
        </w:tc>
      </w:tr>
      <w:tr w14:paraId="634A9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Merge w:val="continue"/>
            <w:vAlign w:val="center"/>
          </w:tcPr>
          <w:p w14:paraId="10A7B92E">
            <w:pPr>
              <w:spacing w:line="360" w:lineRule="auto"/>
              <w:jc w:val="center"/>
              <w:rPr>
                <w:rFonts w:hint="eastAsia" w:ascii="仿宋" w:hAnsi="仿宋" w:eastAsia="仿宋" w:cs="仿宋"/>
                <w:sz w:val="24"/>
                <w:szCs w:val="24"/>
                <w:highlight w:val="none"/>
              </w:rPr>
            </w:pPr>
          </w:p>
        </w:tc>
        <w:tc>
          <w:tcPr>
            <w:tcW w:w="862" w:type="dxa"/>
            <w:vMerge w:val="continue"/>
            <w:vAlign w:val="center"/>
          </w:tcPr>
          <w:p w14:paraId="0D77E086">
            <w:pPr>
              <w:spacing w:line="360" w:lineRule="auto"/>
              <w:jc w:val="center"/>
              <w:rPr>
                <w:rFonts w:hint="eastAsia" w:ascii="仿宋" w:hAnsi="仿宋" w:eastAsia="仿宋" w:cs="仿宋"/>
                <w:sz w:val="24"/>
                <w:szCs w:val="24"/>
                <w:highlight w:val="none"/>
              </w:rPr>
            </w:pPr>
          </w:p>
        </w:tc>
        <w:tc>
          <w:tcPr>
            <w:tcW w:w="5794" w:type="dxa"/>
            <w:gridSpan w:val="3"/>
            <w:vAlign w:val="center"/>
          </w:tcPr>
          <w:p w14:paraId="5FD0A07B">
            <w:pPr>
              <w:spacing w:line="276" w:lineRule="auto" w:before="0" w:after="0"/>
              <w:ind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highlight w:val="none"/>
              </w:rPr>
              <w:t>市级</w:t>
            </w:r>
          </w:p>
        </w:tc>
        <w:tc>
          <w:tcPr>
            <w:tcW w:w="957" w:type="dxa"/>
            <w:vAlign w:val="center"/>
          </w:tcPr>
          <w:p w14:paraId="0527CF5B">
            <w:pPr>
              <w:spacing w:line="276" w:lineRule="auto" w:before="0" w:after="0"/>
              <w:ind w:firstLine="0"/>
              <w:jc w:val="center"/>
              <w:rPr>
                <w:rFonts w:hint="eastAsia" w:ascii="仿宋" w:hAnsi="仿宋" w:eastAsia="仿宋" w:cs="仿宋"/>
                <w:sz w:val="24"/>
                <w:szCs w:val="24"/>
                <w:highlight w:val="none"/>
              </w:rPr>
            </w:pPr>
            <w:r>
              <w:rPr>
                <w:rFonts w:hint="eastAsia" w:ascii="Times New Roman" w:hAnsi="Times New Roman" w:eastAsia="宋体" w:cs="仿宋"/>
                <w:b w:val="0"/>
                <w:sz w:val="21"/>
                <w:szCs w:val="24"/>
                <w:highlight w:val="none"/>
              </w:rPr>
              <w:t>15</w:t>
            </w:r>
          </w:p>
        </w:tc>
      </w:tr>
      <w:tr w14:paraId="32A89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9" w:type="dxa"/>
            <w:vAlign w:val="center"/>
          </w:tcPr>
          <w:p w14:paraId="3ECA3016">
            <w:pPr>
              <w:spacing w:line="276" w:lineRule="auto" w:before="0" w:after="0"/>
              <w:ind w:firstLine="0"/>
              <w:jc w:val="center"/>
              <w:rPr>
                <w:rFonts w:hint="eastAsia" w:ascii="仿宋" w:hAnsi="仿宋" w:eastAsia="仿宋" w:cs="仿宋"/>
                <w:bCs/>
                <w:sz w:val="24"/>
                <w:szCs w:val="24"/>
                <w:highlight w:val="none"/>
              </w:rPr>
            </w:pPr>
            <w:r>
              <w:rPr>
                <w:rFonts w:hint="eastAsia" w:ascii="Times New Roman" w:hAnsi="Times New Roman" w:eastAsia="宋体" w:cs="仿宋"/>
                <w:b w:val="0"/>
                <w:bCs/>
                <w:sz w:val="21"/>
                <w:szCs w:val="24"/>
                <w:highlight w:val="none"/>
              </w:rPr>
              <w:t>备注</w:t>
            </w:r>
          </w:p>
        </w:tc>
        <w:tc>
          <w:tcPr>
            <w:tcW w:w="7613" w:type="dxa"/>
            <w:gridSpan w:val="5"/>
            <w:vAlign w:val="center"/>
          </w:tcPr>
          <w:p w14:paraId="6DA3984D">
            <w:pPr>
              <w:spacing w:line="276" w:lineRule="auto" w:before="0" w:after="0"/>
              <w:ind w:firstLine="0"/>
              <w:rPr>
                <w:rFonts w:hint="eastAsia" w:ascii="仿宋" w:hAnsi="仿宋" w:eastAsia="仿宋" w:cs="仿宋"/>
                <w:bCs/>
                <w:sz w:val="24"/>
                <w:szCs w:val="24"/>
                <w:highlight w:val="none"/>
              </w:rPr>
            </w:pPr>
            <w:r>
              <w:rPr>
                <w:rFonts w:hint="eastAsia" w:ascii="Times New Roman" w:hAnsi="Times New Roman" w:eastAsia="宋体" w:cs="仿宋"/>
                <w:b w:val="0"/>
                <w:bCs/>
                <w:sz w:val="21"/>
                <w:szCs w:val="24"/>
                <w:highlight w:val="none"/>
              </w:rPr>
              <w:t>1.得分公式为：</w:t>
            </w:r>
            <m:oMath>
              <m:f>
                <m:fPr>
                  <m:ctrlPr>
                    <w:rPr>
                      <w:rFonts w:hint="eastAsia" w:ascii="Cambria Math" w:hAnsi="Cambria Math" w:eastAsia="仿宋" w:cs="仿宋"/>
                      <w:bCs/>
                      <w:sz w:val="24"/>
                      <w:szCs w:val="24"/>
                      <w:highlight w:val="none"/>
                    </w:rPr>
                  </m:ctrlPr>
                </m:fPr>
                <m:num>
                  <m:r>
                    <m:rPr>
                      <m:sty m:val="p"/>
                    </m:rPr>
                    <w:rPr>
                      <w:rFonts w:hint="eastAsia" w:ascii="Cambria Math" w:hAnsi="Cambria Math" w:eastAsia="仿宋" w:cs="仿宋"/>
                      <w:sz w:val="24"/>
                      <w:szCs w:val="24"/>
                      <w:highlight w:val="none"/>
                    </w:rPr>
                    <m:t>满分分值</m:t>
                  </m:r>
                  <m:ctrlPr>
                    <w:rPr>
                      <w:rFonts w:hint="eastAsia" w:ascii="Cambria Math" w:hAnsi="Cambria Math" w:eastAsia="仿宋" w:cs="仿宋"/>
                      <w:bCs/>
                      <w:sz w:val="24"/>
                      <w:szCs w:val="24"/>
                      <w:highlight w:val="none"/>
                    </w:rPr>
                  </m:ctrlPr>
                </m:num>
                <m:den>
                  <m:sSup>
                    <m:sSupPr>
                      <m:ctrlPr>
                        <w:rPr>
                          <w:rFonts w:hint="eastAsia" w:ascii="Cambria Math" w:hAnsi="Cambria Math" w:eastAsia="仿宋" w:cs="仿宋"/>
                          <w:bCs/>
                          <w:i/>
                          <w:sz w:val="24"/>
                          <w:szCs w:val="24"/>
                          <w:highlight w:val="none"/>
                        </w:rPr>
                      </m:ctrlPr>
                    </m:sSupPr>
                    <m:e>
                      <m:r>
                        <m:rPr/>
                        <w:rPr>
                          <w:rFonts w:hint="eastAsia" w:ascii="Cambria Math" w:hAnsi="Cambria Math" w:eastAsia="仿宋" w:cs="仿宋"/>
                          <w:sz w:val="24"/>
                          <w:szCs w:val="24"/>
                          <w:highlight w:val="none"/>
                        </w:rPr>
                        <m:t>2</m:t>
                      </m:r>
                      <m:ctrlPr>
                        <w:rPr>
                          <w:rFonts w:hint="eastAsia" w:ascii="Cambria Math" w:hAnsi="Cambria Math" w:eastAsia="仿宋" w:cs="仿宋"/>
                          <w:bCs/>
                          <w:i/>
                          <w:sz w:val="24"/>
                          <w:szCs w:val="24"/>
                          <w:highlight w:val="none"/>
                        </w:rPr>
                      </m:ctrlPr>
                    </m:e>
                    <m:sup>
                      <m:r>
                        <m:rPr/>
                        <w:rPr>
                          <w:rFonts w:hint="eastAsia" w:ascii="Cambria Math" w:hAnsi="Cambria Math" w:eastAsia="仿宋" w:cs="仿宋"/>
                          <w:sz w:val="24"/>
                          <w:szCs w:val="24"/>
                          <w:highlight w:val="none"/>
                        </w:rPr>
                        <m:t>n−1</m:t>
                      </m:r>
                      <m:ctrlPr>
                        <w:rPr>
                          <w:rFonts w:hint="eastAsia" w:ascii="Cambria Math" w:hAnsi="Cambria Math" w:eastAsia="仿宋" w:cs="仿宋"/>
                          <w:bCs/>
                          <w:i/>
                          <w:sz w:val="24"/>
                          <w:szCs w:val="24"/>
                          <w:highlight w:val="none"/>
                        </w:rPr>
                      </m:ctrlPr>
                    </m:sup>
                  </m:sSup>
                  <m:ctrlPr>
                    <w:rPr>
                      <w:rFonts w:hint="eastAsia" w:ascii="Cambria Math" w:hAnsi="Cambria Math" w:eastAsia="仿宋" w:cs="仿宋"/>
                      <w:bCs/>
                      <w:sz w:val="24"/>
                      <w:szCs w:val="24"/>
                      <w:highlight w:val="none"/>
                    </w:rPr>
                  </m:ctrlPr>
                </m:den>
              </m:f>
            </m:oMath>
            <w:r>
              <w:rPr>
                <w:rFonts w:hint="eastAsia" w:ascii="Times New Roman" w:hAnsi="Times New Roman" w:eastAsia="宋体" w:cs="仿宋"/>
                <w:b w:val="0"/>
                <w:bCs/>
                <w:sz w:val="21"/>
                <w:szCs w:val="24"/>
                <w:highlight w:val="none"/>
              </w:rPr>
              <w:t>，</w:t>
            </w:r>
            <m:oMath>
              <m:r>
                <m:rPr/>
                <w:rPr>
                  <w:rFonts w:hint="eastAsia" w:ascii="Cambria Math" w:hAnsi="Cambria Math" w:eastAsia="仿宋" w:cs="仿宋"/>
                  <w:sz w:val="24"/>
                  <w:szCs w:val="24"/>
                  <w:highlight w:val="none"/>
                </w:rPr>
                <m:t>n</m:t>
              </m:r>
            </m:oMath>
            <w:r>
              <w:rPr>
                <w:rFonts w:hint="eastAsia" w:ascii="Times New Roman" w:hAnsi="Times New Roman" w:eastAsia="宋体" w:cs="仿宋"/>
                <w:b w:val="0"/>
                <w:bCs/>
                <w:sz w:val="21"/>
                <w:szCs w:val="24"/>
                <w:highlight w:val="none"/>
              </w:rPr>
              <w:t>为排名顺序，排名不包括教师。</w:t>
            </w:r>
          </w:p>
          <w:p w14:paraId="3816B9C9">
            <w:pPr>
              <w:spacing w:line="276" w:lineRule="auto" w:before="0" w:after="0"/>
              <w:ind w:firstLine="0"/>
              <w:rPr>
                <w:rFonts w:hint="eastAsia" w:ascii="仿宋" w:hAnsi="仿宋" w:eastAsia="仿宋" w:cs="仿宋"/>
                <w:bCs/>
                <w:sz w:val="24"/>
                <w:szCs w:val="24"/>
                <w:highlight w:val="none"/>
              </w:rPr>
            </w:pPr>
            <w:r>
              <w:rPr>
                <w:rFonts w:hint="eastAsia" w:ascii="Times New Roman" w:hAnsi="Times New Roman" w:eastAsia="宋体" w:cs="仿宋"/>
                <w:b w:val="0"/>
                <w:bCs/>
                <w:sz w:val="21"/>
                <w:szCs w:val="24"/>
                <w:highlight w:val="none"/>
              </w:rPr>
              <w:t>2.刊物定级依据校科研处发《杭州师范大学学术期刊定级指导意见（2022版）》。</w:t>
            </w:r>
            <w:r>
              <w:rPr>
                <w:rFonts w:hint="eastAsia" w:ascii="Times New Roman" w:hAnsi="Times New Roman" w:eastAsia="宋体" w:cs="仿宋"/>
                <w:b w:val="0"/>
                <w:bCs/>
                <w:sz w:val="21"/>
                <w:szCs w:val="24"/>
                <w:highlight w:val="none"/>
                <w:lang w:val="en-US" w:eastAsia="zh-CN"/>
              </w:rPr>
              <w:t>学术成果</w:t>
            </w:r>
            <w:r>
              <w:rPr>
                <w:rFonts w:hint="eastAsia" w:ascii="Times New Roman" w:hAnsi="Times New Roman" w:eastAsia="宋体" w:cs="仿宋"/>
                <w:b w:val="0"/>
                <w:bCs/>
                <w:sz w:val="21"/>
                <w:szCs w:val="24"/>
                <w:highlight w:val="none"/>
              </w:rPr>
              <w:t>需</w:t>
            </w:r>
            <w:r>
              <w:rPr>
                <w:rFonts w:hint="eastAsia" w:ascii="Times New Roman" w:hAnsi="Times New Roman" w:eastAsia="宋体" w:cs="仿宋"/>
                <w:b w:val="0"/>
                <w:bCs/>
                <w:sz w:val="21"/>
                <w:szCs w:val="24"/>
                <w:highlight w:val="none"/>
                <w:lang w:val="en-US" w:eastAsia="zh-CN"/>
              </w:rPr>
              <w:t>正式发表</w:t>
            </w:r>
            <w:r>
              <w:rPr>
                <w:rFonts w:hint="eastAsia" w:ascii="Times New Roman" w:hAnsi="Times New Roman" w:eastAsia="宋体" w:cs="仿宋"/>
                <w:b w:val="0"/>
                <w:bCs/>
                <w:sz w:val="21"/>
                <w:szCs w:val="24"/>
                <w:highlight w:val="none"/>
              </w:rPr>
              <w:t>，未正式发表（只有录用通知）作品不计分。</w:t>
            </w:r>
          </w:p>
          <w:p w14:paraId="5AE21894">
            <w:pPr>
              <w:spacing w:line="276" w:lineRule="auto" w:before="0" w:after="0"/>
              <w:ind w:firstLine="0"/>
              <w:rPr>
                <w:rFonts w:hint="eastAsia" w:ascii="仿宋" w:hAnsi="仿宋" w:eastAsia="仿宋" w:cs="仿宋"/>
                <w:bCs/>
                <w:sz w:val="24"/>
                <w:szCs w:val="24"/>
                <w:highlight w:val="none"/>
              </w:rPr>
            </w:pPr>
            <w:r>
              <w:rPr>
                <w:rFonts w:hint="eastAsia" w:ascii="Times New Roman" w:hAnsi="Times New Roman" w:eastAsia="宋体" w:cs="仿宋"/>
                <w:b w:val="0"/>
                <w:bCs/>
                <w:sz w:val="21"/>
                <w:szCs w:val="24"/>
                <w:highlight w:val="none"/>
              </w:rPr>
              <w:t>3.论文选题必须符合本科专业培养目标要求。</w:t>
            </w:r>
          </w:p>
          <w:p w14:paraId="61FCB7BE">
            <w:pPr>
              <w:spacing w:line="276" w:lineRule="auto" w:before="0" w:after="0"/>
              <w:ind w:firstLine="0"/>
              <w:rPr>
                <w:rFonts w:hint="eastAsia" w:ascii="仿宋" w:hAnsi="仿宋" w:eastAsia="仿宋" w:cs="仿宋"/>
                <w:bCs/>
                <w:sz w:val="24"/>
                <w:szCs w:val="24"/>
                <w:highlight w:val="none"/>
              </w:rPr>
            </w:pPr>
            <w:r>
              <w:rPr>
                <w:rFonts w:hint="eastAsia" w:ascii="Times New Roman" w:hAnsi="Times New Roman" w:eastAsia="宋体" w:cs="仿宋"/>
                <w:b w:val="0"/>
                <w:bCs/>
                <w:sz w:val="21"/>
                <w:szCs w:val="24"/>
                <w:highlight w:val="none"/>
              </w:rPr>
              <w:t>4.以上成果须以杭州师范大学为第一单位。</w:t>
            </w:r>
          </w:p>
        </w:tc>
      </w:tr>
    </w:tbl>
    <w:p w14:paraId="44170750">
      <w:pPr>
        <w:spacing w:line="360" w:lineRule="auto" w:before="160" w:after="80"/>
        <w:ind w:firstLine="0"/>
        <w:jc w:val="left"/>
        <w:rPr>
          <w:rFonts w:ascii="仿宋" w:hAnsi="仿宋" w:eastAsia="仿宋" w:cs="Times New Roman"/>
          <w:b/>
          <w:bCs/>
          <w:sz w:val="24"/>
          <w:szCs w:val="24"/>
          <w:highlight w:val="none"/>
        </w:rPr>
      </w:pPr>
      <w:r>
        <w:rPr>
          <w:rFonts w:ascii="Times New Roman" w:hAnsi="Times New Roman" w:eastAsia="宋体" w:cs="Times New Roman"/>
          <w:b/>
          <w:bCs/>
          <w:sz w:val="28"/>
          <w:szCs w:val="24"/>
          <w:highlight w:val="none"/>
        </w:rPr>
        <w:t>3.</w:t>
      </w:r>
      <w:r>
        <w:rPr>
          <w:rFonts w:hint="eastAsia" w:ascii="Times New Roman" w:hAnsi="Times New Roman" w:eastAsia="宋体" w:cs="Times New Roman"/>
          <w:b/>
          <w:bCs/>
          <w:sz w:val="28"/>
          <w:szCs w:val="24"/>
          <w:highlight w:val="none"/>
        </w:rPr>
        <w:t>科研项目加分标准</w:t>
      </w:r>
    </w:p>
    <w:tbl>
      <w:tblPr>
        <w:tblStyle w:val="7"/>
        <w:tblW w:w="8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7"/>
        <w:gridCol w:w="5550"/>
        <w:gridCol w:w="1320"/>
      </w:tblGrid>
      <w:tr w14:paraId="7F40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467" w:type="dxa"/>
            <w:vAlign w:val="center"/>
          </w:tcPr>
          <w:p w14:paraId="42805683">
            <w:pPr>
              <w:spacing w:line="276" w:lineRule="auto" w:before="0" w:after="0"/>
              <w:ind w:firstLine="0"/>
              <w:jc w:val="center"/>
              <w:rPr>
                <w:rFonts w:ascii="仿宋" w:hAnsi="仿宋" w:eastAsia="仿宋" w:cs="Times New Roman"/>
                <w:bCs/>
                <w:sz w:val="24"/>
                <w:szCs w:val="24"/>
                <w:highlight w:val="none"/>
              </w:rPr>
            </w:pPr>
            <w:r>
              <w:rPr>
                <w:rFonts w:hint="eastAsia" w:ascii="Times New Roman" w:hAnsi="Times New Roman" w:eastAsia="宋体" w:cs="Times New Roman"/>
                <w:b w:val="0"/>
                <w:bCs/>
                <w:sz w:val="21"/>
                <w:szCs w:val="24"/>
                <w:highlight w:val="none"/>
              </w:rPr>
              <w:t>序号</w:t>
            </w:r>
          </w:p>
        </w:tc>
        <w:tc>
          <w:tcPr>
            <w:tcW w:w="5550" w:type="dxa"/>
            <w:vAlign w:val="center"/>
          </w:tcPr>
          <w:p w14:paraId="5083C03F">
            <w:pPr>
              <w:spacing w:line="276" w:lineRule="auto" w:before="0" w:after="0"/>
              <w:ind w:firstLine="0"/>
              <w:jc w:val="center"/>
              <w:rPr>
                <w:rFonts w:ascii="仿宋" w:hAnsi="仿宋" w:eastAsia="仿宋" w:cs="Times New Roman"/>
                <w:bCs/>
                <w:sz w:val="24"/>
                <w:szCs w:val="24"/>
                <w:highlight w:val="none"/>
              </w:rPr>
            </w:pPr>
            <w:r>
              <w:rPr>
                <w:rFonts w:hint="eastAsia" w:ascii="Times New Roman" w:hAnsi="Times New Roman" w:eastAsia="宋体" w:cs="Times New Roman"/>
                <w:b w:val="0"/>
                <w:bCs/>
                <w:sz w:val="21"/>
                <w:szCs w:val="24"/>
                <w:highlight w:val="none"/>
              </w:rPr>
              <w:t>项目级别</w:t>
            </w:r>
          </w:p>
        </w:tc>
        <w:tc>
          <w:tcPr>
            <w:tcW w:w="1320" w:type="dxa"/>
            <w:vAlign w:val="center"/>
          </w:tcPr>
          <w:p w14:paraId="697316DD">
            <w:pPr>
              <w:spacing w:line="276" w:lineRule="auto" w:before="0" w:after="0"/>
              <w:ind w:firstLine="0"/>
              <w:jc w:val="center"/>
              <w:rPr>
                <w:rFonts w:ascii="仿宋" w:hAnsi="仿宋" w:eastAsia="仿宋" w:cs="Times New Roman"/>
                <w:bCs/>
                <w:sz w:val="24"/>
                <w:szCs w:val="24"/>
                <w:highlight w:val="none"/>
              </w:rPr>
            </w:pPr>
            <w:r>
              <w:rPr>
                <w:rFonts w:hint="eastAsia" w:ascii="Times New Roman" w:hAnsi="Times New Roman" w:eastAsia="宋体" w:cs="Times New Roman"/>
                <w:b w:val="0"/>
                <w:bCs/>
                <w:sz w:val="21"/>
                <w:szCs w:val="24"/>
                <w:highlight w:val="none"/>
              </w:rPr>
              <w:t>加分</w:t>
            </w:r>
          </w:p>
        </w:tc>
      </w:tr>
      <w:tr w14:paraId="3C291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467" w:type="dxa"/>
            <w:vAlign w:val="center"/>
          </w:tcPr>
          <w:p w14:paraId="7B684D32">
            <w:pPr>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w:t>
            </w:r>
          </w:p>
        </w:tc>
        <w:tc>
          <w:tcPr>
            <w:tcW w:w="5550" w:type="dxa"/>
            <w:vAlign w:val="center"/>
          </w:tcPr>
          <w:p w14:paraId="6B668227">
            <w:pPr>
              <w:spacing w:line="276" w:lineRule="auto" w:before="0" w:after="0"/>
              <w:ind w:firstLine="0"/>
              <w:jc w:val="center"/>
              <w:rPr>
                <w:rFonts w:ascii="仿宋" w:hAnsi="仿宋" w:eastAsia="仿宋" w:cs="Times New Roman"/>
                <w:sz w:val="24"/>
                <w:szCs w:val="24"/>
                <w:highlight w:val="none"/>
              </w:rPr>
            </w:pPr>
            <w:r>
              <w:rPr>
                <w:rFonts w:hint="eastAsia" w:ascii="Times New Roman" w:hAnsi="Times New Roman" w:eastAsia="宋体" w:cs="Times New Roman"/>
                <w:b w:val="0"/>
                <w:sz w:val="21"/>
                <w:szCs w:val="24"/>
                <w:highlight w:val="none"/>
              </w:rPr>
              <w:t>国家级（大创）</w:t>
            </w:r>
          </w:p>
        </w:tc>
        <w:tc>
          <w:tcPr>
            <w:tcW w:w="1320" w:type="dxa"/>
            <w:vAlign w:val="center"/>
          </w:tcPr>
          <w:p w14:paraId="569C1045">
            <w:pPr>
              <w:spacing w:line="276" w:lineRule="auto" w:before="0" w:after="0"/>
              <w:ind w:firstLine="0"/>
              <w:jc w:val="center"/>
              <w:rPr>
                <w:rFonts w:hint="default" w:ascii="仿宋" w:hAnsi="仿宋" w:eastAsia="仿宋" w:cs="Times New Roman"/>
                <w:sz w:val="24"/>
                <w:szCs w:val="24"/>
                <w:highlight w:val="none"/>
                <w:lang w:val="en-US" w:eastAsia="zh-CN"/>
              </w:rPr>
            </w:pPr>
            <w:r>
              <w:rPr>
                <w:rFonts w:hint="eastAsia" w:ascii="Times New Roman" w:hAnsi="Times New Roman" w:eastAsia="宋体" w:cs="Times New Roman"/>
                <w:b w:val="0"/>
                <w:sz w:val="21"/>
                <w:szCs w:val="24"/>
                <w:highlight w:val="none"/>
                <w:lang w:val="en-US" w:eastAsia="zh-CN"/>
              </w:rPr>
              <w:t>25</w:t>
            </w:r>
          </w:p>
        </w:tc>
      </w:tr>
      <w:tr w14:paraId="605A4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467" w:type="dxa"/>
            <w:vAlign w:val="center"/>
          </w:tcPr>
          <w:p w14:paraId="101F6766">
            <w:pPr>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2</w:t>
            </w:r>
          </w:p>
        </w:tc>
        <w:tc>
          <w:tcPr>
            <w:tcW w:w="5550" w:type="dxa"/>
            <w:vAlign w:val="center"/>
          </w:tcPr>
          <w:p w14:paraId="1FCE73AC">
            <w:pPr>
              <w:spacing w:line="276" w:lineRule="auto" w:before="0" w:after="0"/>
              <w:ind w:firstLine="0"/>
              <w:jc w:val="center"/>
              <w:rPr>
                <w:rFonts w:ascii="仿宋" w:hAnsi="仿宋" w:eastAsia="仿宋" w:cs="Times New Roman"/>
                <w:sz w:val="24"/>
                <w:szCs w:val="24"/>
                <w:highlight w:val="none"/>
              </w:rPr>
            </w:pPr>
            <w:r>
              <w:rPr>
                <w:rFonts w:hint="eastAsia" w:ascii="Times New Roman" w:hAnsi="Times New Roman" w:eastAsia="宋体" w:cs="Times New Roman"/>
                <w:b w:val="0"/>
                <w:sz w:val="21"/>
                <w:szCs w:val="24"/>
                <w:highlight w:val="none"/>
              </w:rPr>
              <w:t>省部级（新苗）</w:t>
            </w:r>
          </w:p>
        </w:tc>
        <w:tc>
          <w:tcPr>
            <w:tcW w:w="1320" w:type="dxa"/>
            <w:vAlign w:val="center"/>
          </w:tcPr>
          <w:p w14:paraId="4E384920">
            <w:pPr>
              <w:spacing w:line="276" w:lineRule="auto" w:before="0" w:after="0"/>
              <w:ind w:firstLine="0"/>
              <w:jc w:val="center"/>
              <w:rPr>
                <w:rFonts w:hint="default" w:ascii="仿宋" w:hAnsi="仿宋" w:eastAsia="仿宋" w:cs="Times New Roman"/>
                <w:sz w:val="24"/>
                <w:szCs w:val="24"/>
                <w:highlight w:val="none"/>
                <w:lang w:val="en-US" w:eastAsia="zh-CN"/>
              </w:rPr>
            </w:pPr>
            <w:r>
              <w:rPr>
                <w:rFonts w:hint="eastAsia" w:ascii="Times New Roman" w:hAnsi="Times New Roman" w:eastAsia="宋体" w:cs="Times New Roman"/>
                <w:b w:val="0"/>
                <w:sz w:val="21"/>
                <w:szCs w:val="24"/>
                <w:highlight w:val="none"/>
                <w:lang w:val="en-US" w:eastAsia="zh-CN"/>
              </w:rPr>
              <w:t>15</w:t>
            </w:r>
          </w:p>
        </w:tc>
      </w:tr>
      <w:tr w14:paraId="07E34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467" w:type="dxa"/>
            <w:vAlign w:val="center"/>
          </w:tcPr>
          <w:p w14:paraId="017A421C">
            <w:pPr>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w:t>
            </w:r>
          </w:p>
        </w:tc>
        <w:tc>
          <w:tcPr>
            <w:tcW w:w="5550" w:type="dxa"/>
            <w:vAlign w:val="center"/>
          </w:tcPr>
          <w:p w14:paraId="4A46D682">
            <w:pPr>
              <w:spacing w:line="276" w:lineRule="auto" w:before="0" w:after="0"/>
              <w:ind w:firstLine="0"/>
              <w:jc w:val="center"/>
              <w:rPr>
                <w:rFonts w:ascii="仿宋" w:hAnsi="仿宋" w:eastAsia="仿宋" w:cs="Times New Roman"/>
                <w:sz w:val="24"/>
                <w:szCs w:val="24"/>
                <w:highlight w:val="none"/>
              </w:rPr>
            </w:pPr>
            <w:r>
              <w:rPr>
                <w:rFonts w:hint="eastAsia" w:ascii="Times New Roman" w:hAnsi="Times New Roman" w:eastAsia="宋体" w:cs="Times New Roman"/>
                <w:b w:val="0"/>
                <w:sz w:val="21"/>
                <w:szCs w:val="24"/>
                <w:highlight w:val="none"/>
              </w:rPr>
              <w:t>校级</w:t>
            </w:r>
          </w:p>
        </w:tc>
        <w:tc>
          <w:tcPr>
            <w:tcW w:w="1320" w:type="dxa"/>
            <w:vAlign w:val="center"/>
          </w:tcPr>
          <w:p w14:paraId="1AA004C2">
            <w:pPr>
              <w:spacing w:line="276" w:lineRule="auto" w:before="0" w:after="0"/>
              <w:ind w:firstLine="0"/>
              <w:jc w:val="center"/>
              <w:rPr>
                <w:rFonts w:hint="default" w:ascii="仿宋" w:hAnsi="仿宋" w:eastAsia="仿宋" w:cs="Times New Roman"/>
                <w:sz w:val="24"/>
                <w:szCs w:val="24"/>
                <w:highlight w:val="none"/>
                <w:lang w:val="en-US" w:eastAsia="zh-CN"/>
              </w:rPr>
            </w:pPr>
            <w:r>
              <w:rPr>
                <w:rFonts w:hint="eastAsia" w:ascii="Times New Roman" w:hAnsi="Times New Roman" w:eastAsia="宋体" w:cs="Times New Roman"/>
                <w:b w:val="0"/>
                <w:sz w:val="21"/>
                <w:szCs w:val="24"/>
                <w:highlight w:val="none"/>
                <w:lang w:val="en-US" w:eastAsia="zh-CN"/>
              </w:rPr>
              <w:t>8</w:t>
            </w:r>
          </w:p>
        </w:tc>
      </w:tr>
    </w:tbl>
    <w:p w14:paraId="3574DD52">
      <w:pPr>
        <w:pStyle w:val="12"/>
        <w:adjustRightInd w:val="0"/>
        <w:snapToGrid w:val="0"/>
        <w:spacing w:line="360" w:lineRule="auto" w:before="120" w:after="60"/>
        <w:ind w:firstLineChars="0" w:firstLine="0"/>
        <w:jc w:val="left"/>
        <w:rPr>
          <w:rStyle w:val="11"/>
          <w:rFonts w:hint="default" w:cs="Times New Roman"/>
          <w:b/>
          <w:sz w:val="24"/>
          <w:szCs w:val="24"/>
          <w:highlight w:val="none"/>
        </w:rPr>
      </w:pPr>
      <w:r>
        <w:rPr>
          <w:rStyle w:val="11"/>
          <w:rFonts w:hint="default" w:cs="Times New Roman" w:ascii="Times New Roman" w:hAnsi="Times New Roman" w:eastAsia="宋体"/>
          <w:b/>
          <w:sz w:val="24"/>
          <w:szCs w:val="24"/>
          <w:highlight w:val="none"/>
        </w:rPr>
        <w:t>科研项目结题得分比例为:</w:t>
      </w:r>
    </w:p>
    <w:tbl>
      <w:tblPr>
        <w:tblStyle w:val="7"/>
        <w:tblW w:w="831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1307"/>
        <w:gridCol w:w="489"/>
        <w:gridCol w:w="437"/>
        <w:gridCol w:w="463"/>
        <w:gridCol w:w="463"/>
        <w:gridCol w:w="463"/>
        <w:gridCol w:w="464"/>
        <w:gridCol w:w="463"/>
        <w:gridCol w:w="401"/>
        <w:gridCol w:w="430"/>
        <w:gridCol w:w="493"/>
        <w:gridCol w:w="512"/>
        <w:gridCol w:w="481"/>
        <w:gridCol w:w="463"/>
        <w:gridCol w:w="463"/>
        <w:gridCol w:w="524"/>
      </w:tblGrid>
      <w:tr w14:paraId="6F9C84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96" w:hRule="atLeast"/>
          <w:jc w:val="center"/>
        </w:trPr>
        <w:tc>
          <w:tcPr>
            <w:tcW w:w="1307" w:type="dxa"/>
            <w:tcBorders>
              <w:top w:val="single" w:color="auto" w:sz="4" w:space="0"/>
              <w:bottom w:val="single" w:color="auto" w:sz="4" w:space="0"/>
              <w:right w:val="single" w:color="auto" w:sz="4" w:space="0"/>
            </w:tcBorders>
            <w:vAlign w:val="center"/>
          </w:tcPr>
          <w:p w14:paraId="5F5B5579">
            <w:pPr>
              <w:adjustRightInd w:val="0"/>
              <w:snapToGrid w:val="0"/>
              <w:spacing w:line="276" w:lineRule="auto" w:before="0" w:after="0"/>
              <w:ind w:firstLine="0"/>
              <w:jc w:val="center"/>
              <w:rPr>
                <w:rStyle w:val="11"/>
                <w:rFonts w:hint="default" w:cs="Times New Roman"/>
                <w:bCs/>
                <w:kern w:val="0"/>
                <w:sz w:val="24"/>
                <w:szCs w:val="24"/>
                <w:highlight w:val="none"/>
              </w:rPr>
            </w:pPr>
            <w:r>
              <w:rPr>
                <w:rStyle w:val="11"/>
                <w:rFonts w:hint="default" w:cs="Times New Roman" w:ascii="Times New Roman" w:hAnsi="Times New Roman" w:eastAsia="宋体"/>
                <w:b w:val="0"/>
                <w:bCs/>
                <w:sz w:val="21"/>
                <w:szCs w:val="24"/>
                <w:highlight w:val="none"/>
              </w:rPr>
              <w:t>人数</w:t>
            </w:r>
          </w:p>
        </w:tc>
        <w:tc>
          <w:tcPr>
            <w:tcW w:w="489" w:type="dxa"/>
            <w:tcBorders>
              <w:top w:val="single" w:color="auto" w:sz="4" w:space="0"/>
              <w:left w:val="single" w:color="auto" w:sz="4" w:space="0"/>
              <w:bottom w:val="single" w:color="auto" w:sz="4" w:space="0"/>
              <w:right w:val="single" w:color="auto" w:sz="4" w:space="0"/>
            </w:tcBorders>
            <w:vAlign w:val="center"/>
          </w:tcPr>
          <w:p w14:paraId="4DEAF61F">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w:t>
            </w:r>
          </w:p>
        </w:tc>
        <w:tc>
          <w:tcPr>
            <w:tcW w:w="900" w:type="dxa"/>
            <w:gridSpan w:val="2"/>
            <w:tcBorders>
              <w:top w:val="single" w:color="auto" w:sz="4" w:space="0"/>
              <w:left w:val="single" w:color="auto" w:sz="4" w:space="0"/>
              <w:bottom w:val="single" w:color="auto" w:sz="4" w:space="0"/>
              <w:right w:val="single" w:color="auto" w:sz="4" w:space="0"/>
            </w:tcBorders>
            <w:vAlign w:val="center"/>
          </w:tcPr>
          <w:p w14:paraId="49F0E412">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2</w:t>
            </w:r>
          </w:p>
        </w:tc>
        <w:tc>
          <w:tcPr>
            <w:tcW w:w="1390" w:type="dxa"/>
            <w:gridSpan w:val="3"/>
            <w:tcBorders>
              <w:top w:val="single" w:color="auto" w:sz="4" w:space="0"/>
              <w:left w:val="single" w:color="auto" w:sz="4" w:space="0"/>
              <w:bottom w:val="single" w:color="auto" w:sz="4" w:space="0"/>
              <w:right w:val="single" w:color="auto" w:sz="4" w:space="0"/>
            </w:tcBorders>
            <w:vAlign w:val="center"/>
          </w:tcPr>
          <w:p w14:paraId="396A5417">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w:t>
            </w: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3F28D01F">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4</w:t>
            </w:r>
          </w:p>
        </w:tc>
        <w:tc>
          <w:tcPr>
            <w:tcW w:w="2440" w:type="dxa"/>
            <w:gridSpan w:val="5"/>
            <w:tcBorders>
              <w:top w:val="single" w:color="auto" w:sz="4" w:space="0"/>
              <w:left w:val="single" w:color="auto" w:sz="4" w:space="0"/>
              <w:bottom w:val="single" w:color="auto" w:sz="4" w:space="0"/>
              <w:right w:val="single" w:color="auto" w:sz="4" w:space="0"/>
            </w:tcBorders>
            <w:vAlign w:val="center"/>
          </w:tcPr>
          <w:p w14:paraId="1BC4FFF8">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5</w:t>
            </w:r>
          </w:p>
        </w:tc>
      </w:tr>
      <w:tr w14:paraId="42E554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96" w:hRule="atLeast"/>
          <w:jc w:val="center"/>
        </w:trPr>
        <w:tc>
          <w:tcPr>
            <w:tcW w:w="1307" w:type="dxa"/>
            <w:tcBorders>
              <w:top w:val="single" w:color="auto" w:sz="4" w:space="0"/>
              <w:bottom w:val="single" w:color="auto" w:sz="4" w:space="0"/>
              <w:right w:val="single" w:color="auto" w:sz="4" w:space="0"/>
            </w:tcBorders>
            <w:vAlign w:val="center"/>
          </w:tcPr>
          <w:p w14:paraId="628A0C5F">
            <w:pPr>
              <w:adjustRightInd w:val="0"/>
              <w:snapToGrid w:val="0"/>
              <w:spacing w:line="276" w:lineRule="auto" w:before="0" w:after="0"/>
              <w:ind w:firstLine="0"/>
              <w:jc w:val="center"/>
              <w:rPr>
                <w:rStyle w:val="11"/>
                <w:rFonts w:hint="default" w:cs="Times New Roman"/>
                <w:bCs/>
                <w:sz w:val="24"/>
                <w:szCs w:val="24"/>
                <w:highlight w:val="none"/>
              </w:rPr>
            </w:pPr>
            <w:r>
              <w:rPr>
                <w:rStyle w:val="11"/>
                <w:rFonts w:hint="default" w:cs="Times New Roman" w:ascii="Times New Roman" w:hAnsi="Times New Roman" w:eastAsia="宋体"/>
                <w:b w:val="0"/>
                <w:bCs/>
                <w:sz w:val="21"/>
                <w:szCs w:val="24"/>
                <w:highlight w:val="none"/>
              </w:rPr>
              <w:t>排序</w:t>
            </w:r>
          </w:p>
        </w:tc>
        <w:tc>
          <w:tcPr>
            <w:tcW w:w="489" w:type="dxa"/>
            <w:tcBorders>
              <w:top w:val="single" w:color="auto" w:sz="4" w:space="0"/>
              <w:left w:val="single" w:color="auto" w:sz="4" w:space="0"/>
              <w:bottom w:val="single" w:color="auto" w:sz="4" w:space="0"/>
              <w:right w:val="single" w:color="auto" w:sz="4" w:space="0"/>
            </w:tcBorders>
            <w:vAlign w:val="center"/>
          </w:tcPr>
          <w:p w14:paraId="65098E39">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w:t>
            </w:r>
          </w:p>
        </w:tc>
        <w:tc>
          <w:tcPr>
            <w:tcW w:w="437" w:type="dxa"/>
            <w:tcBorders>
              <w:top w:val="single" w:color="auto" w:sz="4" w:space="0"/>
              <w:left w:val="single" w:color="auto" w:sz="4" w:space="0"/>
              <w:bottom w:val="single" w:color="auto" w:sz="4" w:space="0"/>
              <w:right w:val="single" w:color="auto" w:sz="4" w:space="0"/>
            </w:tcBorders>
            <w:vAlign w:val="center"/>
          </w:tcPr>
          <w:p w14:paraId="3AA20842">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w:t>
            </w:r>
          </w:p>
        </w:tc>
        <w:tc>
          <w:tcPr>
            <w:tcW w:w="463" w:type="dxa"/>
            <w:tcBorders>
              <w:top w:val="single" w:color="auto" w:sz="4" w:space="0"/>
              <w:left w:val="single" w:color="auto" w:sz="4" w:space="0"/>
              <w:bottom w:val="single" w:color="auto" w:sz="4" w:space="0"/>
              <w:right w:val="single" w:color="auto" w:sz="4" w:space="0"/>
            </w:tcBorders>
            <w:vAlign w:val="center"/>
          </w:tcPr>
          <w:p w14:paraId="7523A6DD">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2</w:t>
            </w:r>
          </w:p>
        </w:tc>
        <w:tc>
          <w:tcPr>
            <w:tcW w:w="463" w:type="dxa"/>
            <w:tcBorders>
              <w:top w:val="single" w:color="auto" w:sz="4" w:space="0"/>
              <w:left w:val="single" w:color="auto" w:sz="4" w:space="0"/>
              <w:bottom w:val="single" w:color="auto" w:sz="4" w:space="0"/>
              <w:right w:val="single" w:color="auto" w:sz="4" w:space="0"/>
            </w:tcBorders>
            <w:vAlign w:val="center"/>
          </w:tcPr>
          <w:p w14:paraId="73C552C9">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w:t>
            </w:r>
          </w:p>
        </w:tc>
        <w:tc>
          <w:tcPr>
            <w:tcW w:w="463" w:type="dxa"/>
            <w:tcBorders>
              <w:top w:val="single" w:color="auto" w:sz="4" w:space="0"/>
              <w:left w:val="single" w:color="auto" w:sz="4" w:space="0"/>
              <w:bottom w:val="single" w:color="auto" w:sz="4" w:space="0"/>
              <w:right w:val="single" w:color="auto" w:sz="4" w:space="0"/>
            </w:tcBorders>
            <w:vAlign w:val="center"/>
          </w:tcPr>
          <w:p w14:paraId="7405D570">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2</w:t>
            </w:r>
          </w:p>
        </w:tc>
        <w:tc>
          <w:tcPr>
            <w:tcW w:w="463" w:type="dxa"/>
            <w:tcBorders>
              <w:top w:val="single" w:color="auto" w:sz="4" w:space="0"/>
              <w:left w:val="single" w:color="auto" w:sz="4" w:space="0"/>
              <w:bottom w:val="single" w:color="auto" w:sz="4" w:space="0"/>
              <w:right w:val="single" w:color="auto" w:sz="4" w:space="0"/>
            </w:tcBorders>
            <w:vAlign w:val="center"/>
          </w:tcPr>
          <w:p w14:paraId="1EDA2399">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w:t>
            </w:r>
          </w:p>
        </w:tc>
        <w:tc>
          <w:tcPr>
            <w:tcW w:w="463" w:type="dxa"/>
            <w:tcBorders>
              <w:top w:val="single" w:color="auto" w:sz="4" w:space="0"/>
              <w:left w:val="single" w:color="auto" w:sz="4" w:space="0"/>
              <w:bottom w:val="single" w:color="auto" w:sz="4" w:space="0"/>
              <w:right w:val="single" w:color="auto" w:sz="4" w:space="0"/>
            </w:tcBorders>
            <w:vAlign w:val="center"/>
          </w:tcPr>
          <w:p w14:paraId="31946C71">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w:t>
            </w:r>
          </w:p>
        </w:tc>
        <w:tc>
          <w:tcPr>
            <w:tcW w:w="401" w:type="dxa"/>
            <w:tcBorders>
              <w:top w:val="single" w:color="auto" w:sz="4" w:space="0"/>
              <w:left w:val="single" w:color="auto" w:sz="4" w:space="0"/>
              <w:bottom w:val="single" w:color="auto" w:sz="4" w:space="0"/>
              <w:right w:val="single" w:color="auto" w:sz="4" w:space="0"/>
            </w:tcBorders>
            <w:vAlign w:val="center"/>
          </w:tcPr>
          <w:p w14:paraId="2610E5F2">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2</w:t>
            </w:r>
          </w:p>
        </w:tc>
        <w:tc>
          <w:tcPr>
            <w:tcW w:w="430" w:type="dxa"/>
            <w:tcBorders>
              <w:top w:val="single" w:color="auto" w:sz="4" w:space="0"/>
              <w:left w:val="single" w:color="auto" w:sz="4" w:space="0"/>
              <w:bottom w:val="single" w:color="auto" w:sz="4" w:space="0"/>
              <w:right w:val="single" w:color="auto" w:sz="4" w:space="0"/>
            </w:tcBorders>
            <w:vAlign w:val="center"/>
          </w:tcPr>
          <w:p w14:paraId="715245E9">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w:t>
            </w:r>
          </w:p>
        </w:tc>
        <w:tc>
          <w:tcPr>
            <w:tcW w:w="491" w:type="dxa"/>
            <w:tcBorders>
              <w:top w:val="single" w:color="auto" w:sz="4" w:space="0"/>
              <w:left w:val="single" w:color="auto" w:sz="4" w:space="0"/>
              <w:bottom w:val="single" w:color="auto" w:sz="4" w:space="0"/>
              <w:right w:val="single" w:color="auto" w:sz="4" w:space="0"/>
            </w:tcBorders>
            <w:vAlign w:val="center"/>
          </w:tcPr>
          <w:p w14:paraId="7C50E30B">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4</w:t>
            </w:r>
          </w:p>
        </w:tc>
        <w:tc>
          <w:tcPr>
            <w:tcW w:w="512" w:type="dxa"/>
            <w:tcBorders>
              <w:top w:val="single" w:color="auto" w:sz="4" w:space="0"/>
              <w:left w:val="single" w:color="auto" w:sz="4" w:space="0"/>
              <w:bottom w:val="single" w:color="auto" w:sz="4" w:space="0"/>
              <w:right w:val="single" w:color="auto" w:sz="4" w:space="0"/>
            </w:tcBorders>
            <w:vAlign w:val="center"/>
          </w:tcPr>
          <w:p w14:paraId="46231050">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w:t>
            </w:r>
          </w:p>
        </w:tc>
        <w:tc>
          <w:tcPr>
            <w:tcW w:w="481" w:type="dxa"/>
            <w:tcBorders>
              <w:top w:val="single" w:color="auto" w:sz="4" w:space="0"/>
              <w:left w:val="single" w:color="auto" w:sz="4" w:space="0"/>
              <w:bottom w:val="single" w:color="auto" w:sz="4" w:space="0"/>
              <w:right w:val="single" w:color="auto" w:sz="4" w:space="0"/>
            </w:tcBorders>
            <w:vAlign w:val="center"/>
          </w:tcPr>
          <w:p w14:paraId="4A359585">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2</w:t>
            </w:r>
          </w:p>
        </w:tc>
        <w:tc>
          <w:tcPr>
            <w:tcW w:w="463" w:type="dxa"/>
            <w:tcBorders>
              <w:top w:val="single" w:color="auto" w:sz="4" w:space="0"/>
              <w:left w:val="single" w:color="auto" w:sz="4" w:space="0"/>
              <w:bottom w:val="single" w:color="auto" w:sz="4" w:space="0"/>
              <w:right w:val="single" w:color="auto" w:sz="4" w:space="0"/>
            </w:tcBorders>
            <w:vAlign w:val="center"/>
          </w:tcPr>
          <w:p w14:paraId="04B5DB99">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w:t>
            </w:r>
          </w:p>
        </w:tc>
        <w:tc>
          <w:tcPr>
            <w:tcW w:w="463" w:type="dxa"/>
            <w:tcBorders>
              <w:top w:val="single" w:color="auto" w:sz="4" w:space="0"/>
              <w:left w:val="single" w:color="auto" w:sz="4" w:space="0"/>
              <w:bottom w:val="single" w:color="auto" w:sz="4" w:space="0"/>
              <w:right w:val="single" w:color="auto" w:sz="4" w:space="0"/>
            </w:tcBorders>
            <w:vAlign w:val="center"/>
          </w:tcPr>
          <w:p w14:paraId="4FB62C9C">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4</w:t>
            </w:r>
          </w:p>
        </w:tc>
        <w:tc>
          <w:tcPr>
            <w:tcW w:w="519" w:type="dxa"/>
            <w:tcBorders>
              <w:top w:val="single" w:color="auto" w:sz="4" w:space="0"/>
              <w:left w:val="single" w:color="auto" w:sz="4" w:space="0"/>
              <w:bottom w:val="single" w:color="auto" w:sz="4" w:space="0"/>
              <w:right w:val="single" w:color="auto" w:sz="4" w:space="0"/>
            </w:tcBorders>
            <w:vAlign w:val="center"/>
          </w:tcPr>
          <w:p w14:paraId="1ADA4713">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5</w:t>
            </w:r>
          </w:p>
        </w:tc>
      </w:tr>
      <w:tr w14:paraId="5D4016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75" w:hRule="atLeast"/>
          <w:jc w:val="center"/>
        </w:trPr>
        <w:tc>
          <w:tcPr>
            <w:tcW w:w="1307" w:type="dxa"/>
            <w:tcBorders>
              <w:top w:val="single" w:color="auto" w:sz="4" w:space="0"/>
              <w:bottom w:val="single" w:color="auto" w:sz="4" w:space="0"/>
              <w:right w:val="single" w:color="auto" w:sz="4" w:space="0"/>
            </w:tcBorders>
            <w:vAlign w:val="center"/>
          </w:tcPr>
          <w:p w14:paraId="72EE7A90">
            <w:pPr>
              <w:adjustRightInd w:val="0"/>
              <w:snapToGrid w:val="0"/>
              <w:spacing w:line="276" w:lineRule="auto" w:before="0" w:after="0"/>
              <w:ind w:firstLine="0"/>
              <w:jc w:val="center"/>
              <w:rPr>
                <w:rStyle w:val="11"/>
                <w:rFonts w:hint="default" w:cs="Times New Roman"/>
                <w:bCs/>
                <w:sz w:val="24"/>
                <w:szCs w:val="24"/>
                <w:highlight w:val="none"/>
              </w:rPr>
            </w:pPr>
            <w:r>
              <w:rPr>
                <w:rStyle w:val="11"/>
                <w:rFonts w:hint="default" w:cs="Times New Roman" w:ascii="Times New Roman" w:hAnsi="Times New Roman" w:eastAsia="宋体"/>
                <w:b w:val="0"/>
                <w:bCs/>
                <w:sz w:val="21"/>
                <w:szCs w:val="24"/>
                <w:highlight w:val="none"/>
              </w:rPr>
              <w:t>所占比例%</w:t>
            </w:r>
          </w:p>
        </w:tc>
        <w:tc>
          <w:tcPr>
            <w:tcW w:w="489" w:type="dxa"/>
            <w:tcBorders>
              <w:top w:val="single" w:color="auto" w:sz="4" w:space="0"/>
              <w:left w:val="single" w:color="auto" w:sz="4" w:space="0"/>
              <w:bottom w:val="single" w:color="auto" w:sz="4" w:space="0"/>
              <w:right w:val="single" w:color="auto" w:sz="4" w:space="0"/>
            </w:tcBorders>
            <w:vAlign w:val="center"/>
          </w:tcPr>
          <w:p w14:paraId="41E0E0F8">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100</w:t>
            </w:r>
          </w:p>
        </w:tc>
        <w:tc>
          <w:tcPr>
            <w:tcW w:w="437" w:type="dxa"/>
            <w:tcBorders>
              <w:top w:val="single" w:color="auto" w:sz="4" w:space="0"/>
              <w:left w:val="single" w:color="auto" w:sz="4" w:space="0"/>
              <w:bottom w:val="single" w:color="auto" w:sz="4" w:space="0"/>
              <w:right w:val="single" w:color="auto" w:sz="4" w:space="0"/>
            </w:tcBorders>
            <w:vAlign w:val="center"/>
          </w:tcPr>
          <w:p w14:paraId="6B237145">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60</w:t>
            </w:r>
          </w:p>
        </w:tc>
        <w:tc>
          <w:tcPr>
            <w:tcW w:w="463" w:type="dxa"/>
            <w:tcBorders>
              <w:top w:val="single" w:color="auto" w:sz="4" w:space="0"/>
              <w:left w:val="single" w:color="auto" w:sz="4" w:space="0"/>
              <w:bottom w:val="single" w:color="auto" w:sz="4" w:space="0"/>
              <w:right w:val="single" w:color="auto" w:sz="4" w:space="0"/>
            </w:tcBorders>
            <w:vAlign w:val="center"/>
          </w:tcPr>
          <w:p w14:paraId="49BD427A">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40</w:t>
            </w:r>
          </w:p>
        </w:tc>
        <w:tc>
          <w:tcPr>
            <w:tcW w:w="463" w:type="dxa"/>
            <w:tcBorders>
              <w:top w:val="single" w:color="auto" w:sz="4" w:space="0"/>
              <w:left w:val="single" w:color="auto" w:sz="4" w:space="0"/>
              <w:bottom w:val="single" w:color="auto" w:sz="4" w:space="0"/>
              <w:right w:val="single" w:color="auto" w:sz="4" w:space="0"/>
            </w:tcBorders>
            <w:vAlign w:val="center"/>
          </w:tcPr>
          <w:p w14:paraId="7CAC1710">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50</w:t>
            </w:r>
          </w:p>
        </w:tc>
        <w:tc>
          <w:tcPr>
            <w:tcW w:w="463" w:type="dxa"/>
            <w:tcBorders>
              <w:top w:val="single" w:color="auto" w:sz="4" w:space="0"/>
              <w:left w:val="single" w:color="auto" w:sz="4" w:space="0"/>
              <w:bottom w:val="single" w:color="auto" w:sz="4" w:space="0"/>
              <w:right w:val="single" w:color="auto" w:sz="4" w:space="0"/>
            </w:tcBorders>
            <w:vAlign w:val="center"/>
          </w:tcPr>
          <w:p w14:paraId="70FDAB5C">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30</w:t>
            </w:r>
          </w:p>
        </w:tc>
        <w:tc>
          <w:tcPr>
            <w:tcW w:w="463" w:type="dxa"/>
            <w:tcBorders>
              <w:top w:val="single" w:color="auto" w:sz="4" w:space="0"/>
              <w:left w:val="single" w:color="auto" w:sz="4" w:space="0"/>
              <w:bottom w:val="single" w:color="auto" w:sz="4" w:space="0"/>
              <w:right w:val="single" w:color="auto" w:sz="4" w:space="0"/>
            </w:tcBorders>
            <w:vAlign w:val="center"/>
          </w:tcPr>
          <w:p w14:paraId="4EA3CDA6">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20</w:t>
            </w:r>
          </w:p>
        </w:tc>
        <w:tc>
          <w:tcPr>
            <w:tcW w:w="463" w:type="dxa"/>
            <w:tcBorders>
              <w:top w:val="single" w:color="auto" w:sz="4" w:space="0"/>
              <w:left w:val="single" w:color="auto" w:sz="4" w:space="0"/>
              <w:bottom w:val="single" w:color="auto" w:sz="4" w:space="0"/>
              <w:right w:val="single" w:color="auto" w:sz="4" w:space="0"/>
            </w:tcBorders>
            <w:vAlign w:val="center"/>
          </w:tcPr>
          <w:p w14:paraId="7D15426D">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50</w:t>
            </w:r>
          </w:p>
        </w:tc>
        <w:tc>
          <w:tcPr>
            <w:tcW w:w="401" w:type="dxa"/>
            <w:tcBorders>
              <w:top w:val="single" w:color="auto" w:sz="4" w:space="0"/>
              <w:left w:val="single" w:color="auto" w:sz="4" w:space="0"/>
              <w:bottom w:val="single" w:color="auto" w:sz="4" w:space="0"/>
              <w:right w:val="single" w:color="auto" w:sz="4" w:space="0"/>
            </w:tcBorders>
            <w:vAlign w:val="center"/>
          </w:tcPr>
          <w:p w14:paraId="33A249BB">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30</w:t>
            </w:r>
          </w:p>
        </w:tc>
        <w:tc>
          <w:tcPr>
            <w:tcW w:w="430" w:type="dxa"/>
            <w:tcBorders>
              <w:top w:val="single" w:color="auto" w:sz="4" w:space="0"/>
              <w:left w:val="single" w:color="auto" w:sz="4" w:space="0"/>
              <w:bottom w:val="single" w:color="auto" w:sz="4" w:space="0"/>
              <w:right w:val="single" w:color="auto" w:sz="4" w:space="0"/>
            </w:tcBorders>
            <w:vAlign w:val="center"/>
          </w:tcPr>
          <w:p w14:paraId="73F367C4">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15</w:t>
            </w:r>
          </w:p>
        </w:tc>
        <w:tc>
          <w:tcPr>
            <w:tcW w:w="491" w:type="dxa"/>
            <w:tcBorders>
              <w:top w:val="single" w:color="auto" w:sz="4" w:space="0"/>
              <w:left w:val="single" w:color="auto" w:sz="4" w:space="0"/>
              <w:bottom w:val="single" w:color="auto" w:sz="4" w:space="0"/>
              <w:right w:val="single" w:color="auto" w:sz="4" w:space="0"/>
            </w:tcBorders>
            <w:vAlign w:val="center"/>
          </w:tcPr>
          <w:p w14:paraId="5BE0CC6D">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10</w:t>
            </w:r>
          </w:p>
        </w:tc>
        <w:tc>
          <w:tcPr>
            <w:tcW w:w="512" w:type="dxa"/>
            <w:tcBorders>
              <w:top w:val="single" w:color="auto" w:sz="4" w:space="0"/>
              <w:left w:val="single" w:color="auto" w:sz="4" w:space="0"/>
              <w:bottom w:val="single" w:color="auto" w:sz="4" w:space="0"/>
              <w:right w:val="single" w:color="auto" w:sz="4" w:space="0"/>
            </w:tcBorders>
            <w:vAlign w:val="center"/>
          </w:tcPr>
          <w:p w14:paraId="5A0F661C">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50</w:t>
            </w:r>
          </w:p>
        </w:tc>
        <w:tc>
          <w:tcPr>
            <w:tcW w:w="481" w:type="dxa"/>
            <w:tcBorders>
              <w:top w:val="single" w:color="auto" w:sz="4" w:space="0"/>
              <w:left w:val="single" w:color="auto" w:sz="4" w:space="0"/>
              <w:bottom w:val="single" w:color="auto" w:sz="4" w:space="0"/>
              <w:right w:val="single" w:color="auto" w:sz="4" w:space="0"/>
            </w:tcBorders>
            <w:vAlign w:val="center"/>
          </w:tcPr>
          <w:p w14:paraId="1BCD2B52">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30</w:t>
            </w:r>
          </w:p>
        </w:tc>
        <w:tc>
          <w:tcPr>
            <w:tcW w:w="463" w:type="dxa"/>
            <w:tcBorders>
              <w:top w:val="single" w:color="auto" w:sz="4" w:space="0"/>
              <w:left w:val="single" w:color="auto" w:sz="4" w:space="0"/>
              <w:bottom w:val="single" w:color="auto" w:sz="4" w:space="0"/>
              <w:right w:val="single" w:color="auto" w:sz="4" w:space="0"/>
            </w:tcBorders>
            <w:vAlign w:val="center"/>
          </w:tcPr>
          <w:p w14:paraId="2903B8E4">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15</w:t>
            </w:r>
          </w:p>
        </w:tc>
        <w:tc>
          <w:tcPr>
            <w:tcW w:w="463" w:type="dxa"/>
            <w:tcBorders>
              <w:top w:val="single" w:color="auto" w:sz="4" w:space="0"/>
              <w:left w:val="single" w:color="auto" w:sz="4" w:space="0"/>
              <w:bottom w:val="single" w:color="auto" w:sz="4" w:space="0"/>
              <w:right w:val="single" w:color="auto" w:sz="4" w:space="0"/>
            </w:tcBorders>
            <w:vAlign w:val="center"/>
          </w:tcPr>
          <w:p w14:paraId="0ED8BCFA">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10</w:t>
            </w:r>
          </w:p>
        </w:tc>
        <w:tc>
          <w:tcPr>
            <w:tcW w:w="519" w:type="dxa"/>
            <w:tcBorders>
              <w:top w:val="single" w:color="auto" w:sz="4" w:space="0"/>
              <w:left w:val="single" w:color="auto" w:sz="4" w:space="0"/>
              <w:bottom w:val="single" w:color="auto" w:sz="4" w:space="0"/>
              <w:right w:val="single" w:color="auto" w:sz="4" w:space="0"/>
            </w:tcBorders>
            <w:vAlign w:val="center"/>
          </w:tcPr>
          <w:p w14:paraId="2BD67480">
            <w:pPr>
              <w:adjustRightInd w:val="0"/>
              <w:snapToGrid w:val="0"/>
              <w:spacing w:line="276" w:lineRule="auto" w:before="0" w:after="0"/>
              <w:ind w:firstLine="0"/>
              <w:jc w:val="center"/>
              <w:rPr>
                <w:rFonts w:ascii="仿宋" w:hAnsi="仿宋" w:eastAsia="仿宋" w:cs="Times New Roman"/>
                <w:sz w:val="24"/>
                <w:szCs w:val="24"/>
                <w:highlight w:val="none"/>
              </w:rPr>
            </w:pPr>
            <w:r>
              <w:rPr>
                <w:rFonts w:ascii="Times New Roman" w:hAnsi="Times New Roman" w:eastAsia="宋体" w:cs="Times New Roman"/>
                <w:b w:val="0"/>
                <w:sz w:val="21"/>
                <w:szCs w:val="24"/>
                <w:highlight w:val="none"/>
              </w:rPr>
              <w:t>5</w:t>
            </w:r>
          </w:p>
        </w:tc>
      </w:tr>
      <w:tr w14:paraId="2F6F31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75" w:hRule="atLeast"/>
          <w:jc w:val="center"/>
        </w:trPr>
        <w:tc>
          <w:tcPr>
            <w:tcW w:w="1307" w:type="dxa"/>
            <w:tcBorders>
              <w:top w:val="single" w:color="auto" w:sz="4" w:space="0"/>
              <w:bottom w:val="single" w:color="auto" w:sz="4" w:space="0"/>
              <w:right w:val="single" w:color="auto" w:sz="4" w:space="0"/>
            </w:tcBorders>
            <w:vAlign w:val="center"/>
          </w:tcPr>
          <w:p w14:paraId="7EA79D2B">
            <w:pPr>
              <w:adjustRightInd w:val="0"/>
              <w:snapToGrid w:val="0"/>
              <w:spacing w:line="276" w:lineRule="auto" w:before="0" w:after="0"/>
              <w:ind w:firstLine="0"/>
              <w:jc w:val="center"/>
              <w:rPr>
                <w:rStyle w:val="11"/>
                <w:rFonts w:hint="default" w:cs="Times New Roman"/>
                <w:bCs/>
                <w:sz w:val="24"/>
                <w:szCs w:val="24"/>
                <w:highlight w:val="none"/>
              </w:rPr>
            </w:pPr>
            <w:r>
              <w:rPr>
                <w:rFonts w:hint="eastAsia" w:ascii="Times New Roman" w:hAnsi="Times New Roman" w:eastAsia="宋体" w:cs="Times New Roman"/>
                <w:b w:val="0"/>
                <w:sz w:val="21"/>
                <w:szCs w:val="24"/>
                <w:highlight w:val="none"/>
              </w:rPr>
              <w:t>备注：</w:t>
            </w:r>
          </w:p>
        </w:tc>
        <w:tc>
          <w:tcPr>
            <w:tcW w:w="7009" w:type="dxa"/>
            <w:gridSpan w:val="15"/>
            <w:tcBorders>
              <w:top w:val="single" w:color="auto" w:sz="4" w:space="0"/>
              <w:left w:val="single" w:color="auto" w:sz="4" w:space="0"/>
              <w:bottom w:val="single" w:color="auto" w:sz="4" w:space="0"/>
              <w:right w:val="single" w:color="auto" w:sz="4" w:space="0"/>
            </w:tcBorders>
            <w:vAlign w:val="center"/>
          </w:tcPr>
          <w:p w14:paraId="7F456637">
            <w:pPr>
              <w:spacing w:line="276" w:lineRule="auto" w:before="0" w:after="0"/>
              <w:ind w:firstLine="0"/>
              <w:rPr>
                <w:rFonts w:ascii="仿宋" w:hAnsi="仿宋" w:eastAsia="仿宋" w:cs="Times New Roman"/>
                <w:bCs/>
                <w:sz w:val="24"/>
                <w:szCs w:val="24"/>
                <w:highlight w:val="none"/>
              </w:rPr>
            </w:pPr>
            <w:r>
              <w:rPr>
                <w:rFonts w:hint="eastAsia" w:ascii="Times New Roman" w:hAnsi="Times New Roman" w:eastAsia="宋体" w:cs="Times New Roman"/>
                <w:b w:val="0"/>
                <w:bCs/>
                <w:sz w:val="21"/>
                <w:szCs w:val="24"/>
                <w:highlight w:val="none"/>
              </w:rPr>
              <w:t>1</w:t>
            </w:r>
            <w:r>
              <w:rPr>
                <w:rFonts w:ascii="Times New Roman" w:hAnsi="Times New Roman" w:eastAsia="宋体" w:cs="Times New Roman"/>
                <w:b w:val="0"/>
                <w:bCs/>
                <w:sz w:val="21"/>
                <w:szCs w:val="24"/>
                <w:highlight w:val="none"/>
              </w:rPr>
              <w:t>.排位第5及以后的同学得分</w:t>
            </w:r>
            <w:r>
              <w:rPr>
                <w:rFonts w:hint="eastAsia" w:ascii="Times New Roman" w:hAnsi="Times New Roman" w:eastAsia="宋体" w:cs="Times New Roman"/>
                <w:b w:val="0"/>
                <w:bCs/>
                <w:sz w:val="21"/>
                <w:szCs w:val="24"/>
                <w:highlight w:val="none"/>
              </w:rPr>
              <w:t>比例均为</w:t>
            </w:r>
            <w:r>
              <w:rPr>
                <w:rFonts w:ascii="Times New Roman" w:hAnsi="Times New Roman" w:eastAsia="宋体" w:cs="Times New Roman"/>
                <w:b w:val="0"/>
                <w:bCs/>
                <w:sz w:val="21"/>
                <w:szCs w:val="24"/>
                <w:highlight w:val="none"/>
              </w:rPr>
              <w:t>5%。</w:t>
            </w:r>
          </w:p>
          <w:p w14:paraId="246F45E4">
            <w:pPr>
              <w:spacing w:line="276" w:lineRule="auto" w:before="0" w:after="0"/>
              <w:ind w:firstLine="0"/>
              <w:rPr>
                <w:rFonts w:ascii="仿宋" w:hAnsi="仿宋" w:eastAsia="仿宋" w:cs="Times New Roman"/>
                <w:bCs/>
                <w:sz w:val="24"/>
                <w:szCs w:val="24"/>
                <w:highlight w:val="none"/>
              </w:rPr>
            </w:pPr>
            <w:r>
              <w:rPr>
                <w:rFonts w:hint="eastAsia" w:ascii="Times New Roman" w:hAnsi="Times New Roman" w:eastAsia="宋体" w:cs="Times New Roman"/>
                <w:b w:val="0"/>
                <w:bCs/>
                <w:sz w:val="21"/>
                <w:szCs w:val="24"/>
                <w:highlight w:val="none"/>
              </w:rPr>
              <w:t>2</w:t>
            </w:r>
            <w:r>
              <w:rPr>
                <w:rFonts w:ascii="Times New Roman" w:hAnsi="Times New Roman" w:eastAsia="宋体" w:cs="Times New Roman"/>
                <w:b w:val="0"/>
                <w:bCs/>
                <w:sz w:val="21"/>
                <w:szCs w:val="24"/>
                <w:highlight w:val="none"/>
              </w:rPr>
              <w:t>.</w:t>
            </w:r>
            <w:r>
              <w:rPr>
                <w:rFonts w:hint="eastAsia" w:ascii="Times New Roman" w:hAnsi="Times New Roman" w:eastAsia="宋体" w:cs="Times New Roman"/>
                <w:b w:val="0"/>
                <w:bCs/>
                <w:sz w:val="21"/>
                <w:szCs w:val="24"/>
                <w:highlight w:val="none"/>
              </w:rPr>
              <w:t>科研项目需已结题，</w:t>
            </w:r>
            <w:r>
              <w:rPr>
                <w:rFonts w:ascii="Times New Roman" w:hAnsi="Times New Roman" w:eastAsia="宋体"/>
                <w:b w:val="0"/>
                <w:sz w:val="21"/>
                <w:szCs w:val="24"/>
                <w:highlight w:val="none"/>
              </w:rPr>
              <w:t>须以杭州师范大学为第一单位</w:t>
            </w:r>
            <w:r>
              <w:rPr>
                <w:rFonts w:hint="eastAsia" w:ascii="Times New Roman" w:hAnsi="Times New Roman" w:eastAsia="宋体" w:cs="Times New Roman"/>
                <w:b w:val="0"/>
                <w:bCs/>
                <w:sz w:val="21"/>
                <w:szCs w:val="24"/>
                <w:highlight w:val="none"/>
              </w:rPr>
              <w:t>。</w:t>
            </w:r>
          </w:p>
          <w:p w14:paraId="5BD903AF">
            <w:pPr>
              <w:spacing w:line="276" w:lineRule="auto" w:before="0" w:after="0"/>
              <w:ind w:firstLine="0"/>
              <w:rPr>
                <w:rFonts w:ascii="仿宋" w:hAnsi="仿宋" w:eastAsia="仿宋" w:cs="Times New Roman"/>
                <w:sz w:val="24"/>
                <w:szCs w:val="24"/>
                <w:highlight w:val="none"/>
              </w:rPr>
            </w:pPr>
            <w:r>
              <w:rPr>
                <w:rFonts w:hint="eastAsia" w:ascii="Times New Roman" w:hAnsi="Times New Roman" w:eastAsia="宋体" w:cs="Times New Roman"/>
                <w:b w:val="0"/>
                <w:bCs/>
                <w:sz w:val="21"/>
                <w:szCs w:val="24"/>
                <w:highlight w:val="none"/>
              </w:rPr>
              <w:t>3</w:t>
            </w:r>
            <w:r>
              <w:rPr>
                <w:rFonts w:ascii="Times New Roman" w:hAnsi="Times New Roman" w:eastAsia="宋体" w:cs="Times New Roman"/>
                <w:b w:val="0"/>
                <w:bCs/>
                <w:sz w:val="21"/>
                <w:szCs w:val="24"/>
                <w:highlight w:val="none"/>
              </w:rPr>
              <w:t>.</w:t>
            </w:r>
            <w:r>
              <w:rPr>
                <w:rFonts w:hint="eastAsia" w:ascii="Times New Roman" w:hAnsi="Times New Roman" w:eastAsia="宋体" w:cs="Times New Roman"/>
                <w:b w:val="0"/>
                <w:bCs/>
                <w:sz w:val="21"/>
                <w:szCs w:val="24"/>
                <w:highlight w:val="none"/>
              </w:rPr>
              <w:t>同一课题获不同项目级别结题，就高加分一次，不重复加分。</w:t>
            </w:r>
          </w:p>
        </w:tc>
      </w:tr>
    </w:tbl>
    <w:p w14:paraId="57D78960">
      <w:pPr>
        <w:spacing w:line="360" w:lineRule="auto" w:before="160" w:after="80"/>
        <w:ind w:firstLine="0"/>
        <w:jc w:val="left"/>
        <w:rPr>
          <w:rFonts w:ascii="仿宋" w:hAnsi="仿宋" w:eastAsia="仿宋" w:cs="Times New Roman"/>
          <w:b/>
          <w:bCs/>
          <w:sz w:val="24"/>
          <w:szCs w:val="24"/>
          <w:highlight w:val="none"/>
        </w:rPr>
      </w:pPr>
      <w:r>
        <w:rPr>
          <w:rFonts w:hint="eastAsia" w:ascii="Times New Roman" w:hAnsi="Times New Roman" w:eastAsia="宋体" w:cs="Times New Roman"/>
          <w:b/>
          <w:bCs/>
          <w:sz w:val="28"/>
          <w:szCs w:val="24"/>
          <w:highlight w:val="none"/>
        </w:rPr>
        <w:t>六</w:t>
      </w:r>
      <w:r>
        <w:rPr>
          <w:rFonts w:ascii="Times New Roman" w:hAnsi="Times New Roman" w:eastAsia="宋体" w:cs="Times New Roman"/>
          <w:b/>
          <w:bCs/>
          <w:sz w:val="28"/>
          <w:szCs w:val="24"/>
          <w:highlight w:val="none"/>
        </w:rPr>
        <w:t>、推免程序</w:t>
      </w:r>
    </w:p>
    <w:p w14:paraId="02BE0F48">
      <w:pPr>
        <w:autoSpaceDE w:val="0"/>
        <w:autoSpaceDN w:val="0"/>
        <w:adjustRightInd w:val="0"/>
        <w:snapToGrid w:val="0"/>
        <w:spacing w:line="360" w:lineRule="auto" w:before="160" w:after="80"/>
        <w:ind w:firstLineChars="200" w:firstLine="0"/>
        <w:jc w:val="left"/>
        <w:rPr>
          <w:rStyle w:val="11"/>
          <w:rFonts w:hint="default" w:cs="Times New Roman"/>
          <w:bCs/>
          <w:sz w:val="24"/>
          <w:szCs w:val="24"/>
          <w:highlight w:val="none"/>
        </w:rPr>
      </w:pPr>
      <w:r>
        <w:rPr>
          <w:rStyle w:val="11"/>
          <w:rFonts w:hint="default" w:cs="Times New Roman" w:ascii="Times New Roman" w:hAnsi="Times New Roman" w:eastAsia="宋体"/>
          <w:b/>
          <w:bCs/>
          <w:sz w:val="28"/>
          <w:szCs w:val="24"/>
          <w:highlight w:val="none"/>
        </w:rPr>
        <w:t>（一）符合条件的学生本人向学院提出申请。申请时应提交书面承诺，保证在确认招生单位的“待录取”通知后不擅自放弃，如擅自放弃，作为不诚信记录记入个人档案。</w:t>
      </w:r>
    </w:p>
    <w:p w14:paraId="505CE3BE">
      <w:pPr>
        <w:autoSpaceDE w:val="0"/>
        <w:autoSpaceDN w:val="0"/>
        <w:adjustRightInd w:val="0"/>
        <w:snapToGrid w:val="0"/>
        <w:spacing w:line="360" w:lineRule="auto" w:before="0" w:after="80"/>
        <w:ind w:firstLineChars="200" w:firstLine="482"/>
        <w:jc w:val="both"/>
        <w:rPr>
          <w:rStyle w:val="11"/>
          <w:rFonts w:hint="default" w:cs="Times New Roman"/>
          <w:bCs/>
          <w:sz w:val="24"/>
          <w:szCs w:val="24"/>
          <w:highlight w:val="none"/>
        </w:rPr>
      </w:pPr>
      <w:r>
        <w:rPr>
          <w:rStyle w:val="11"/>
          <w:rFonts w:hint="default" w:cs="Times New Roman" w:ascii="Times New Roman" w:hAnsi="Times New Roman" w:eastAsia="宋体"/>
          <w:b w:val="0"/>
          <w:bCs/>
          <w:sz w:val="24"/>
          <w:szCs w:val="24"/>
          <w:highlight w:val="none"/>
        </w:rPr>
        <w:t>（二）学院推免工作小组汇总申请者信息，根据学校分配的推荐名额，全面审查申请者是否符合条件，并按照学生综合成绩排序确定推荐人选，在学院内公示3天无异议后将推免名单在学校规定的日期内提交学生处。</w:t>
      </w:r>
    </w:p>
    <w:p w14:paraId="1699DEC6">
      <w:pPr>
        <w:spacing w:line="360" w:lineRule="auto" w:before="160" w:after="80"/>
        <w:ind w:firstLine="0"/>
        <w:jc w:val="left"/>
        <w:rPr>
          <w:rFonts w:ascii="仿宋" w:hAnsi="仿宋" w:eastAsia="仿宋" w:cs="Times New Roman"/>
          <w:b/>
          <w:bCs/>
          <w:sz w:val="24"/>
          <w:szCs w:val="24"/>
          <w:highlight w:val="none"/>
        </w:rPr>
      </w:pPr>
      <w:r>
        <w:rPr>
          <w:rFonts w:hint="eastAsia" w:ascii="Times New Roman" w:hAnsi="Times New Roman" w:eastAsia="宋体" w:cs="Times New Roman"/>
          <w:b/>
          <w:bCs/>
          <w:sz w:val="28"/>
          <w:szCs w:val="24"/>
          <w:highlight w:val="none"/>
        </w:rPr>
        <w:t>七</w:t>
      </w:r>
      <w:r>
        <w:rPr>
          <w:rFonts w:ascii="Times New Roman" w:hAnsi="Times New Roman" w:eastAsia="宋体" w:cs="Times New Roman"/>
          <w:b/>
          <w:bCs/>
          <w:sz w:val="28"/>
          <w:szCs w:val="24"/>
          <w:highlight w:val="none"/>
        </w:rPr>
        <w:t>、附则</w:t>
      </w:r>
    </w:p>
    <w:p w14:paraId="280407E1">
      <w:pPr>
        <w:autoSpaceDE w:val="0"/>
        <w:autoSpaceDN w:val="0"/>
        <w:adjustRightInd w:val="0"/>
        <w:snapToGrid w:val="0"/>
        <w:spacing w:line="360" w:lineRule="auto" w:before="160" w:after="80"/>
        <w:ind w:firstLineChars="200" w:firstLine="0"/>
        <w:jc w:val="left"/>
        <w:rPr>
          <w:rStyle w:val="11"/>
          <w:rFonts w:hint="default"/>
          <w:sz w:val="24"/>
          <w:szCs w:val="24"/>
          <w:highlight w:val="none"/>
        </w:rPr>
      </w:pPr>
      <w:r>
        <w:rPr>
          <w:rStyle w:val="11"/>
          <w:rFonts w:hint="default" w:cs="Times New Roman" w:ascii="Times New Roman" w:hAnsi="Times New Roman" w:eastAsia="宋体"/>
          <w:b/>
          <w:bCs/>
          <w:sz w:val="28"/>
          <w:szCs w:val="24"/>
          <w:highlight w:val="none"/>
        </w:rPr>
        <w:t>（一）</w:t>
      </w:r>
      <w:r>
        <w:rPr>
          <w:rStyle w:val="11"/>
          <w:rFonts w:hint="default" w:ascii="Times New Roman" w:hAnsi="Times New Roman" w:eastAsia="宋体"/>
          <w:b/>
          <w:sz w:val="28"/>
          <w:szCs w:val="24"/>
          <w:highlight w:val="none"/>
        </w:rPr>
        <w:t>本办法由学院学工办负责解释。未尽事宜，由学院推免工作领导小组研究决定。</w:t>
      </w:r>
    </w:p>
    <w:p w14:paraId="3DAF1430">
      <w:pPr>
        <w:autoSpaceDE w:val="0"/>
        <w:autoSpaceDN w:val="0"/>
        <w:adjustRightInd w:val="0"/>
        <w:snapToGrid w:val="0"/>
        <w:spacing w:line="360" w:lineRule="auto" w:before="160" w:after="80"/>
        <w:ind w:firstLineChars="200" w:firstLine="0"/>
        <w:jc w:val="left"/>
        <w:rPr>
          <w:rStyle w:val="11"/>
          <w:rFonts w:hint="default" w:cs="Times New Roman"/>
          <w:bCs/>
          <w:sz w:val="24"/>
          <w:szCs w:val="24"/>
          <w:highlight w:val="none"/>
        </w:rPr>
      </w:pPr>
      <w:r>
        <w:rPr>
          <w:rStyle w:val="11"/>
          <w:rFonts w:hint="default" w:ascii="Times New Roman" w:hAnsi="Times New Roman" w:eastAsia="宋体"/>
          <w:b/>
          <w:sz w:val="28"/>
          <w:szCs w:val="24"/>
          <w:highlight w:val="none"/>
        </w:rPr>
        <w:t>（二）本办法自发布之日起施行，与上级文件不一致的，以上级文件为准。原《物理学院本科毕业生免试攻读研究生推荐资格评定细则》（2023版）同时废止。</w:t>
      </w:r>
    </w:p>
    <w:p w14:paraId="00A639ED">
      <w:pPr>
        <w:autoSpaceDE w:val="0"/>
        <w:autoSpaceDN w:val="0"/>
        <w:adjustRightInd w:val="0"/>
        <w:snapToGrid w:val="0"/>
        <w:spacing w:line="360" w:lineRule="auto" w:before="120" w:after="60"/>
        <w:ind w:firstLineChars="200" w:firstLine="0"/>
        <w:jc w:val="left"/>
        <w:rPr>
          <w:rStyle w:val="11"/>
          <w:rFonts w:hint="default"/>
          <w:bCs/>
          <w:sz w:val="24"/>
          <w:szCs w:val="24"/>
          <w:highlight w:val="none"/>
        </w:rPr>
      </w:pPr>
      <w:r>
        <w:rPr>
          <w:rStyle w:val="11"/>
          <w:rFonts w:hint="default" w:ascii="Times New Roman" w:hAnsi="Times New Roman" w:eastAsia="宋体"/>
          <w:b/>
          <w:bCs/>
          <w:sz w:val="24"/>
          <w:szCs w:val="24"/>
          <w:highlight w:val="none"/>
        </w:rPr>
        <w:t>杭州师范大学物理学院</w:t>
      </w:r>
    </w:p>
    <w:p w14:paraId="2CA7C84E">
      <w:pPr>
        <w:autoSpaceDE w:val="0"/>
        <w:autoSpaceDN w:val="0"/>
        <w:adjustRightInd w:val="0"/>
        <w:snapToGrid w:val="0"/>
        <w:spacing w:line="360" w:lineRule="auto" w:before="120" w:after="60"/>
        <w:ind w:firstLineChars="200" w:firstLine="0"/>
        <w:jc w:val="left"/>
        <w:rPr>
          <w:rStyle w:val="11"/>
          <w:rFonts w:hint="default"/>
          <w:bCs/>
          <w:sz w:val="24"/>
          <w:szCs w:val="24"/>
          <w:highlight w:val="none"/>
        </w:rPr>
      </w:pPr>
      <w:r>
        <w:rPr>
          <w:rStyle w:val="11"/>
          <w:rFonts w:hint="default" w:ascii="Times New Roman" w:hAnsi="Times New Roman" w:eastAsia="宋体"/>
          <w:b/>
          <w:bCs/>
          <w:sz w:val="24"/>
          <w:szCs w:val="24"/>
          <w:highlight w:val="none"/>
        </w:rPr>
        <w:t>202</w:t>
      </w:r>
      <w:r>
        <w:rPr>
          <w:rStyle w:val="11"/>
          <w:rFonts w:hint="eastAsia" w:eastAsia="宋体" w:ascii="Times New Roman" w:hAnsi="Times New Roman"/>
          <w:b/>
          <w:bCs/>
          <w:sz w:val="24"/>
          <w:szCs w:val="24"/>
          <w:highlight w:val="none"/>
          <w:lang w:val="en-US" w:eastAsia="zh-CN"/>
        </w:rPr>
        <w:t>5</w:t>
      </w:r>
      <w:r>
        <w:rPr>
          <w:rStyle w:val="11"/>
          <w:rFonts w:hint="default" w:ascii="Times New Roman" w:hAnsi="Times New Roman" w:eastAsia="宋体"/>
          <w:b/>
          <w:bCs/>
          <w:sz w:val="24"/>
          <w:szCs w:val="24"/>
          <w:highlight w:val="none"/>
        </w:rPr>
        <w:t>年7月</w:t>
      </w:r>
      <w:r>
        <w:rPr>
          <w:rStyle w:val="11"/>
          <w:rFonts w:hint="eastAsia" w:eastAsia="宋体" w:ascii="Times New Roman" w:hAnsi="Times New Roman"/>
          <w:b/>
          <w:bCs/>
          <w:sz w:val="24"/>
          <w:szCs w:val="24"/>
          <w:highlight w:val="none"/>
          <w:lang w:val="en-US" w:eastAsia="zh-CN"/>
        </w:rPr>
        <w:t>4</w:t>
      </w:r>
      <w:r>
        <w:rPr>
          <w:rStyle w:val="11"/>
          <w:rFonts w:hint="default" w:ascii="Times New Roman" w:hAnsi="Times New Roman" w:eastAsia="宋体"/>
          <w:b/>
          <w:bCs/>
          <w:sz w:val="24"/>
          <w:szCs w:val="24"/>
          <w:highlight w:val="none"/>
        </w:rPr>
        <w:t>日</w:t>
      </w: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C05B6D18-BA24-4779-B580-DD4FB2C2C96D}"/>
  </w:font>
  <w:font w:name="仿宋">
    <w:panose1 w:val="02010609060101010101"/>
    <w:charset w:val="86"/>
    <w:family w:val="modern"/>
    <w:pitch w:val="default"/>
    <w:sig w:usb0="800002BF" w:usb1="38CF7CFA" w:usb2="00000016" w:usb3="00000000" w:csb0="00040001" w:csb1="00000000"/>
    <w:embedRegular r:id="rId2" w:fontKey="{404829E1-FF3B-4336-89A3-F79A7FD58E8D}"/>
  </w:font>
  <w:font w:name="方正小标宋简体">
    <w:panose1 w:val="02000000000000000000"/>
    <w:charset w:val="86"/>
    <w:family w:val="script"/>
    <w:pitch w:val="default"/>
    <w:sig w:usb0="00000001" w:usb1="08000000" w:usb2="00000000" w:usb3="00000000" w:csb0="00040000" w:csb1="00000000"/>
    <w:embedRegular r:id="rId3" w:fontKey="{466F9C1C-F7E5-4A0B-9E1B-64B6B8BD4A17}"/>
  </w:font>
  <w:font w:name="Cambria Math">
    <w:panose1 w:val="02040503050406030204"/>
    <w:charset w:val="00"/>
    <w:family w:val="roman"/>
    <w:pitch w:val="default"/>
    <w:sig w:usb0="E00006FF" w:usb1="420024FF" w:usb2="02000000" w:usb3="00000000" w:csb0="2000019F" w:csb1="00000000"/>
    <w:embedRegular r:id="rId4" w:fontKey="{559B07BC-C740-4E98-B534-52F8F3B04F6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ljYzUzMWQ4OWI0YzBkYjYzMDRhZTY5ZjZkYmFmYTgifQ=="/>
  </w:docVars>
  <w:rsids>
    <w:rsidRoot w:val="007341C3"/>
    <w:rsid w:val="00163C0A"/>
    <w:rsid w:val="001905F7"/>
    <w:rsid w:val="0028570C"/>
    <w:rsid w:val="002A5A06"/>
    <w:rsid w:val="002C1933"/>
    <w:rsid w:val="003A065F"/>
    <w:rsid w:val="003D4591"/>
    <w:rsid w:val="00402CB0"/>
    <w:rsid w:val="00525834"/>
    <w:rsid w:val="00707B6B"/>
    <w:rsid w:val="007341C3"/>
    <w:rsid w:val="007D2016"/>
    <w:rsid w:val="00822B87"/>
    <w:rsid w:val="009E61CE"/>
    <w:rsid w:val="00B904C8"/>
    <w:rsid w:val="00E930E7"/>
    <w:rsid w:val="065A158C"/>
    <w:rsid w:val="0A880FCC"/>
    <w:rsid w:val="0F0D598F"/>
    <w:rsid w:val="12091144"/>
    <w:rsid w:val="144E09DA"/>
    <w:rsid w:val="3F687A57"/>
    <w:rsid w:val="42046D3D"/>
    <w:rsid w:val="420D205E"/>
    <w:rsid w:val="5032028D"/>
    <w:rsid w:val="69955E18"/>
    <w:rsid w:val="699B2EEF"/>
    <w:rsid w:val="6D5B4E6F"/>
    <w:rsid w:val="751610E2"/>
    <w:rsid w:val="78255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widowControl/>
      <w:jc w:val="left"/>
    </w:pPr>
    <w:rPr>
      <w:rFonts w:ascii="宋体" w:hAnsi="宋体" w:eastAsia="宋体" w:cs="宋体"/>
      <w:kern w:val="0"/>
      <w:sz w:val="24"/>
      <w:szCs w:val="24"/>
    </w:rPr>
  </w:style>
  <w:style w:type="paragraph" w:styleId="3">
    <w:name w:val="Balloon Text"/>
    <w:basedOn w:val="1"/>
    <w:link w:val="16"/>
    <w:semiHidden/>
    <w:unhideWhenUsed/>
    <w:qFormat/>
    <w:uiPriority w:val="99"/>
    <w:rPr>
      <w:sz w:val="18"/>
      <w:szCs w:val="18"/>
    </w:rPr>
  </w:style>
  <w:style w:type="paragraph" w:styleId="4">
    <w:name w:val="footer"/>
    <w:basedOn w:val="1"/>
    <w:link w:val="18"/>
    <w:unhideWhenUsed/>
    <w:qFormat/>
    <w:uiPriority w:val="99"/>
    <w:pPr>
      <w:tabs>
        <w:tab w:val="center" w:pos="4153"/>
        <w:tab w:val="right" w:pos="8306"/>
      </w:tabs>
      <w:snapToGrid w:val="0"/>
      <w:jc w:val="left"/>
    </w:pPr>
    <w:rPr>
      <w:sz w:val="18"/>
      <w:szCs w:val="18"/>
    </w:rPr>
  </w:style>
  <w:style w:type="paragraph" w:styleId="5">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Autospacing="1" w:after="0" w:afterAutospacing="1"/>
      <w:ind w:left="0"/>
    </w:pPr>
    <w:rPr>
      <w:rFonts w:cs="Times New Roman"/>
      <w:kern w:val="0"/>
    </w:rPr>
  </w:style>
  <w:style w:type="table" w:styleId="8">
    <w:name w:val="Table Grid"/>
    <w:basedOn w:val="7"/>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fontstyle01"/>
    <w:basedOn w:val="9"/>
    <w:qFormat/>
    <w:uiPriority w:val="0"/>
    <w:rPr>
      <w:rFonts w:hint="eastAsia" w:ascii="仿宋" w:hAnsi="仿宋" w:eastAsia="仿宋"/>
      <w:color w:val="000000"/>
      <w:sz w:val="32"/>
      <w:szCs w:val="32"/>
    </w:rPr>
  </w:style>
  <w:style w:type="paragraph" w:customStyle="1" w:styleId="12">
    <w:name w:val="列出段落2"/>
    <w:basedOn w:val="1"/>
    <w:qFormat/>
    <w:uiPriority w:val="34"/>
    <w:pPr>
      <w:ind w:firstLine="420" w:firstLineChars="200"/>
    </w:pPr>
  </w:style>
  <w:style w:type="paragraph" w:customStyle="1" w:styleId="13">
    <w:name w:val="Default"/>
    <w:qFormat/>
    <w:uiPriority w:val="0"/>
    <w:pPr>
      <w:widowControl w:val="0"/>
      <w:autoSpaceDE w:val="0"/>
      <w:autoSpaceDN w:val="0"/>
      <w:adjustRightInd w:val="0"/>
    </w:pPr>
    <w:rPr>
      <w:rFonts w:ascii="仿宋" w:eastAsia="仿宋" w:cs="仿宋" w:hAnsiTheme="minorHAnsi"/>
      <w:color w:val="000000"/>
      <w:kern w:val="0"/>
      <w:sz w:val="24"/>
      <w:szCs w:val="24"/>
      <w:lang w:val="en-US" w:eastAsia="zh-CN" w:bidi="ar-SA"/>
    </w:rPr>
  </w:style>
  <w:style w:type="paragraph" w:styleId="14">
    <w:name w:val="List Paragraph"/>
    <w:basedOn w:val="1"/>
    <w:qFormat/>
    <w:uiPriority w:val="99"/>
    <w:pPr>
      <w:ind w:firstLine="420" w:firstLineChars="200"/>
    </w:pPr>
  </w:style>
  <w:style w:type="character" w:customStyle="1" w:styleId="15">
    <w:name w:val="批注文字 字符"/>
    <w:basedOn w:val="9"/>
    <w:link w:val="2"/>
    <w:semiHidden/>
    <w:qFormat/>
    <w:uiPriority w:val="99"/>
    <w:rPr>
      <w:rFonts w:ascii="宋体" w:hAnsi="宋体" w:eastAsia="宋体" w:cs="宋体"/>
      <w:kern w:val="0"/>
      <w:sz w:val="24"/>
      <w:szCs w:val="24"/>
    </w:rPr>
  </w:style>
  <w:style w:type="character" w:customStyle="1" w:styleId="16">
    <w:name w:val="批注框文本 字符"/>
    <w:basedOn w:val="9"/>
    <w:link w:val="3"/>
    <w:semiHidden/>
    <w:qFormat/>
    <w:uiPriority w:val="99"/>
    <w:rPr>
      <w:sz w:val="18"/>
      <w:szCs w:val="18"/>
    </w:rPr>
  </w:style>
  <w:style w:type="character" w:customStyle="1" w:styleId="17">
    <w:name w:val="页眉 字符"/>
    <w:basedOn w:val="9"/>
    <w:link w:val="5"/>
    <w:qFormat/>
    <w:uiPriority w:val="99"/>
    <w:rPr>
      <w:sz w:val="18"/>
      <w:szCs w:val="18"/>
    </w:rPr>
  </w:style>
  <w:style w:type="character" w:customStyle="1" w:styleId="18">
    <w:name w:val="页脚 字符"/>
    <w:basedOn w:val="9"/>
    <w:link w:val="4"/>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3192</Words>
  <Characters>3359</Characters>
  <Lines>27</Lines>
  <Paragraphs>7</Paragraphs>
  <TotalTime>33</TotalTime>
  <ScaleCrop>false</ScaleCrop>
  <LinksUpToDate>false</LinksUpToDate>
  <CharactersWithSpaces>3362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2023-06-19T07:33:00Z</dcterms:created>
  <dc:creator>admin</dc:creator>
  <cp:lastModifiedBy>小宇宙</cp:lastModifiedBy>
  <cp:lastPrinted>2025-07-02T06:38:00Z</cp:lastPrinted>
  <dcterms:modified xsi:type="dcterms:W3CDTF">2025-07-12T07:16:15Z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F0C91120868840D794C9E87DA90881DA_12</vt:lpwstr>
  </property>
  <property fmtid="{D5CDD505-2E9C-101B-9397-08002B2CF9AE}" pid="4" name="KSOTemplateDocerSaveRecord">
    <vt:lpwstr>eyJoZGlkIjoiYmQ1NTJkZmRlYTFmNzExM2NmZjBmN2I2NjcyOGVlMGIiLCJ1c2VySWQiOiIyNTMyMTQ1NDMifQ==</vt:lpwstr>
  </property>
</Properties>
</file>