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广西大学推荐优秀应届本科毕业生免试攻读硕士学位研究生排名分数计算细则</w:t>
      </w:r>
    </w:p>
    <w:p>
      <w:pPr>
        <w:jc w:val="both"/>
        <w:ind w:firstLine="480"/>
        <w:spacing w:line="360" w:lineRule="auto"/>
      </w:pPr>
      <w:r>
        <w:rPr>
          <w:rFonts w:ascii="Times New Roman" w:eastAsia="宋体"/>
          <w:sz w:val="24"/>
        </w:rPr>
        <w:t xml:space="preserve">（《广西大学推荐优秀应届本科毕业生免试攻读硕士学位研究生工作实施办法（2023年修订）》附件）</w:t>
      </w:r>
    </w:p>
    <w:p>
      <w:pPr>
        <w:spacing w:before="120" w:after="60"/>
        <w:ind w:firstLine="480"/>
      </w:pPr>
      <w:r>
        <w:rPr>
          <w:rFonts w:ascii="Times New Roman" w:eastAsia="黑体"/>
          <w:b/>
          <w:sz w:val="28"/>
        </w:rPr>
        <w:t xml:space="preserve">一、计算原则</w:t>
      </w:r>
    </w:p>
    <w:p>
      <w:pPr>
        <w:jc w:val="both"/>
        <w:ind w:firstLine="480"/>
        <w:spacing w:line="360" w:lineRule="auto"/>
      </w:pPr>
      <w:r>
        <w:rPr>
          <w:rFonts w:ascii="Times New Roman" w:eastAsia="宋体"/>
          <w:sz w:val="24"/>
        </w:rPr>
        <w:t xml:space="preserve">排名分数计算坚持德智体美劳全面衡量、以德为先，将本科阶段学业综合成绩作为最基础的遴选指标，综合评价学生的各方面表现，突出考查学生的一贯学业表现。</w:t>
      </w:r>
    </w:p>
    <w:p>
      <w:pPr>
        <w:spacing w:before="120" w:after="60"/>
        <w:ind w:firstLine="480"/>
      </w:pPr>
      <w:r>
        <w:rPr>
          <w:rFonts w:ascii="Times New Roman" w:eastAsia="黑体"/>
          <w:b/>
          <w:sz w:val="28"/>
        </w:rPr>
        <w:t xml:space="preserve">二、模块构成</w:t>
      </w:r>
    </w:p>
    <w:p>
      <w:pPr>
        <w:jc w:val="both"/>
        <w:ind w:firstLine="480"/>
        <w:spacing w:line="360" w:lineRule="auto"/>
      </w:pPr>
      <w:r>
        <w:rPr>
          <w:rFonts w:ascii="Times New Roman" w:eastAsia="宋体"/>
          <w:sz w:val="24"/>
        </w:rPr>
        <w:t xml:space="preserve">排名分数由“德、智、体、美、劳”五个模块与综合表现模块构成。“智”模块以学业成绩为主要计算依据，学生教学培养计划以外的课程不计入加权平均分统计；“体”模块以体育学院提供的学生体测成绩为准，因身体原因无法参加体测的学生应提供由体育学院开具的相应免测证明；“美”模块按照学生修读的公共艺术类模块课程进行审核计算；“劳”模块按照学生的《劳动》课程成绩进行审核计算。</w:t>
      </w:r>
    </w:p>
    <w:p>
      <w:pPr>
        <w:spacing w:before="120" w:after="60"/>
        <w:ind w:firstLine="480"/>
      </w:pPr>
      <w:r>
        <w:rPr>
          <w:rFonts w:ascii="Times New Roman" w:eastAsia="黑体"/>
          <w:b/>
          <w:sz w:val="28"/>
        </w:rPr>
        <w:t xml:space="preserve">三、综合表现加分</w:t>
      </w:r>
    </w:p>
    <w:p>
      <w:pPr>
        <w:jc w:val="both"/>
        <w:ind w:firstLine="480"/>
        <w:spacing w:line="360" w:lineRule="auto"/>
      </w:pPr>
      <w:r>
        <w:rPr>
          <w:rFonts w:ascii="Times New Roman" w:eastAsia="宋体"/>
          <w:sz w:val="24"/>
        </w:rPr>
        <w:t xml:space="preserve">（一）综合表现加分业绩成果必须与学生学业相关；</w:t>
      </w:r>
    </w:p>
    <w:p>
      <w:pPr>
        <w:jc w:val="both"/>
        <w:ind w:firstLine="480"/>
        <w:spacing w:line="360" w:lineRule="auto"/>
      </w:pPr>
      <w:r>
        <w:rPr>
          <w:rFonts w:ascii="Times New Roman" w:eastAsia="宋体"/>
          <w:sz w:val="24"/>
        </w:rPr>
        <w:t xml:space="preserve">（二）学科竞赛（含“挑战杯”）、体育竞赛、文艺竞赛等成绩及相关支撑材料，以各部门当年9月10日及以前认可的成绩为准；</w:t>
      </w:r>
    </w:p>
    <w:p>
      <w:pPr>
        <w:jc w:val="both"/>
        <w:ind w:firstLine="480"/>
        <w:spacing w:line="360" w:lineRule="auto"/>
      </w:pPr>
      <w:r>
        <w:rPr>
          <w:rFonts w:ascii="Times New Roman" w:eastAsia="宋体"/>
          <w:sz w:val="24"/>
        </w:rPr>
        <w:t xml:space="preserve">（三）须提供获奖文件或获奖证书，若获奖文件或证书未注明获奖人的排名顺序，需提供活动组织部门盖章的排名证明；</w:t>
      </w:r>
    </w:p>
    <w:p>
      <w:pPr>
        <w:jc w:val="both"/>
        <w:ind w:firstLine="480"/>
        <w:spacing w:line="360" w:lineRule="auto"/>
      </w:pPr>
      <w:r>
        <w:rPr>
          <w:rFonts w:ascii="Times New Roman" w:eastAsia="宋体"/>
          <w:sz w:val="24"/>
        </w:rPr>
        <w:t xml:space="preserve">（四）学生与直系亲属或学历、职称、职务明显高于本人者合作的科研成果、竞赛奖项等仅作为参考。</w:t>
      </w:r>
    </w:p>
    <w:p>
      <w:pPr>
        <w:spacing w:before="120" w:after="60"/>
        <w:ind w:firstLine="480"/>
      </w:pPr>
      <w:r>
        <w:rPr>
          <w:rFonts w:ascii="Times New Roman" w:eastAsia="黑体"/>
          <w:b/>
          <w:sz w:val="28"/>
        </w:rPr>
        <w:t xml:space="preserve">四、审核鉴定</w:t>
      </w:r>
    </w:p>
    <w:p>
      <w:pPr>
        <w:jc w:val="both"/>
        <w:ind w:firstLine="480"/>
        <w:spacing w:line="360" w:lineRule="auto"/>
      </w:pPr>
      <w:r>
        <w:rPr>
          <w:rFonts w:ascii="Times New Roman" w:eastAsia="宋体"/>
          <w:sz w:val="24"/>
        </w:rPr>
        <w:t xml:space="preserve">加分成果须经学院专家审核小组按《广西大学推荐优秀应届本科毕业生免试攻读硕士学位研究生审核答辩工作细则》进行审核鉴定并组织公开答辩，未通过审核鉴定或答辩的，不得纳入推免遴选综合成绩计算体系。</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广西大学推荐优秀应届本科毕业生免试攻读硕士学位研究生排名分数计算细则</dc:title>
  <dc:creator>保研信息采集工具</dc:creator>
  <cp:lastModifiedBy>保研信息采集工具</cp:lastModifiedBy>
  <dcterms:created xsi:type="dcterms:W3CDTF">2026-09-12T06:53:52Z</dcterms:created>
  <dcterms:modified xsi:type="dcterms:W3CDTF">2026-09-12T06:53:52Z</dcterms:modified>
</cp:coreProperties>
</file>