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6B6F1">
      <w:pPr>
        <w:spacing w:line="360" w:lineRule="auto" w:before="240" w:after="160"/>
        <w:ind w:firstLine="0"/>
        <w:jc w:val="center"/>
        <w:rPr>
          <w:rFonts w:ascii="宋体" w:hAnsi="宋体"/>
          <w:b/>
          <w:color w:val="333333"/>
          <w:sz w:val="28"/>
          <w:szCs w:val="28"/>
          <w:shd w:val="clear" w:color="auto" w:fill="FFFFFF"/>
        </w:rPr>
      </w:pPr>
      <w:r>
        <w:rPr>
          <w:rFonts w:hint="eastAsia" w:ascii="Times New Roman" w:hAnsi="Times New Roman" w:eastAsia="宋体"/>
          <w:b/>
          <w:color w:val="333333"/>
          <w:sz w:val="32"/>
          <w:szCs w:val="28"/>
          <w:shd w:val="clear" w:color="auto" w:fill="FFFFFF"/>
        </w:rPr>
        <w:t>宁波大学昂热大学联合学院推荐优秀美术设计类特长生免试攻读硕士研究生高水平标志性成果认定范围及等级</w:t>
      </w:r>
    </w:p>
    <w:tbl>
      <w:tblPr>
        <w:tblStyle w:val="5"/>
        <w:tblpPr w:leftFromText="180" w:rightFromText="180" w:vertAnchor="page" w:horzAnchor="page" w:tblpX="1548" w:tblpY="2928"/>
        <w:tblOverlap w:val="never"/>
        <w:tblW w:w="8546" w:type="dxa"/>
        <w:tblInd w:w="0" w:type="dxa"/>
        <w:tblLayout w:type="fixed"/>
        <w:tblCellMar>
          <w:top w:w="0" w:type="dxa"/>
          <w:left w:w="0" w:type="dxa"/>
          <w:bottom w:w="0" w:type="dxa"/>
          <w:right w:w="0" w:type="dxa"/>
        </w:tblCellMar>
      </w:tblPr>
      <w:tblGrid>
        <w:gridCol w:w="809"/>
        <w:gridCol w:w="4451"/>
        <w:gridCol w:w="3286"/>
      </w:tblGrid>
      <w:tr w14:paraId="62337064">
        <w:tblPrEx>
          <w:tblCellMar>
            <w:top w:w="0" w:type="dxa"/>
            <w:left w:w="0" w:type="dxa"/>
            <w:bottom w:w="0" w:type="dxa"/>
            <w:right w:w="0" w:type="dxa"/>
          </w:tblCellMar>
        </w:tblPrEx>
        <w:trPr>
          <w:trHeight w:val="418" w:hRule="atLeast"/>
        </w:trPr>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2DA74A">
            <w:pPr>
              <w:widowControl/>
              <w:spacing w:line="276" w:lineRule="auto" w:before="0" w:after="0"/>
              <w:ind w:firstLine="0"/>
              <w:jc w:val="center"/>
              <w:textAlignment w:val="center"/>
              <w:rPr>
                <w:rFonts w:ascii="宋体" w:hAnsi="宋体" w:cs="宋体"/>
                <w:b/>
                <w:color w:val="000000"/>
                <w:sz w:val="24"/>
                <w:szCs w:val="24"/>
              </w:rPr>
            </w:pPr>
            <w:r>
              <w:rPr>
                <w:rFonts w:hint="eastAsia" w:ascii="Times New Roman" w:hAnsi="Times New Roman" w:cs="宋体" w:eastAsia="宋体"/>
                <w:b w:val="0"/>
                <w:color w:val="000000"/>
                <w:kern w:val="0"/>
                <w:sz w:val="21"/>
                <w:szCs w:val="24"/>
                <w:lang w:bidi="ar"/>
              </w:rPr>
              <w:t>级别</w:t>
            </w:r>
          </w:p>
        </w:tc>
        <w:tc>
          <w:tcPr>
            <w:tcW w:w="44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89D2C">
            <w:pPr>
              <w:widowControl/>
              <w:spacing w:line="276" w:lineRule="auto" w:before="0" w:after="0"/>
              <w:ind w:firstLine="0"/>
              <w:jc w:val="center"/>
              <w:textAlignment w:val="center"/>
              <w:rPr>
                <w:rFonts w:ascii="宋体" w:hAnsi="宋体" w:cs="宋体"/>
                <w:b/>
                <w:color w:val="000000"/>
                <w:sz w:val="24"/>
                <w:szCs w:val="24"/>
              </w:rPr>
            </w:pPr>
            <w:r>
              <w:rPr>
                <w:rFonts w:hint="eastAsia" w:ascii="Times New Roman" w:hAnsi="Times New Roman" w:cs="宋体" w:eastAsia="宋体"/>
                <w:b w:val="0"/>
                <w:color w:val="000000"/>
                <w:kern w:val="0"/>
                <w:sz w:val="21"/>
                <w:szCs w:val="24"/>
                <w:lang w:bidi="ar"/>
              </w:rPr>
              <w:t>竞赛项目名称</w:t>
            </w:r>
          </w:p>
        </w:tc>
        <w:tc>
          <w:tcPr>
            <w:tcW w:w="32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0EAABE">
            <w:pPr>
              <w:widowControl/>
              <w:spacing w:line="276" w:lineRule="auto" w:before="0" w:after="0"/>
              <w:ind w:firstLine="0"/>
              <w:jc w:val="center"/>
              <w:textAlignment w:val="center"/>
              <w:rPr>
                <w:rFonts w:ascii="宋体" w:hAnsi="宋体" w:cs="宋体"/>
                <w:b/>
                <w:color w:val="000000"/>
                <w:sz w:val="24"/>
                <w:szCs w:val="24"/>
              </w:rPr>
            </w:pPr>
            <w:r>
              <w:rPr>
                <w:rFonts w:hint="eastAsia" w:ascii="Times New Roman" w:hAnsi="Times New Roman" w:cs="宋体" w:eastAsia="宋体"/>
                <w:b w:val="0"/>
                <w:color w:val="000000"/>
                <w:kern w:val="0"/>
                <w:sz w:val="21"/>
                <w:szCs w:val="24"/>
                <w:lang w:bidi="ar"/>
              </w:rPr>
              <w:t>竞赛主办单位</w:t>
            </w:r>
          </w:p>
        </w:tc>
      </w:tr>
      <w:tr w14:paraId="22F3ED07">
        <w:tblPrEx>
          <w:tblCellMar>
            <w:top w:w="0" w:type="dxa"/>
            <w:left w:w="0" w:type="dxa"/>
            <w:bottom w:w="0" w:type="dxa"/>
            <w:right w:w="0" w:type="dxa"/>
          </w:tblCellMar>
        </w:tblPrEx>
        <w:trPr>
          <w:trHeight w:val="418" w:hRule="atLeast"/>
        </w:trPr>
        <w:tc>
          <w:tcPr>
            <w:tcW w:w="809"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06FC92E3">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A</w:t>
            </w:r>
          </w:p>
          <w:p w14:paraId="1B4645CC">
            <w:pPr>
              <w:spacing w:line="276" w:lineRule="auto" w:before="0" w:after="0"/>
              <w:ind w:firstLine="0"/>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B46D7">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全国大学生广告艺术设计大赛</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1A8004">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中国高等教育学会</w:t>
            </w:r>
          </w:p>
        </w:tc>
      </w:tr>
      <w:tr w14:paraId="5A956A2D">
        <w:tblPrEx>
          <w:tblCellMar>
            <w:top w:w="0" w:type="dxa"/>
            <w:left w:w="0" w:type="dxa"/>
            <w:bottom w:w="0" w:type="dxa"/>
            <w:right w:w="0" w:type="dxa"/>
          </w:tblCellMar>
        </w:tblPrEx>
        <w:trPr>
          <w:trHeight w:val="75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B03B443">
            <w:pPr>
              <w:widowControl/>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31926092">
            <w:pPr>
              <w:widowControl/>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全国美术设计类展览</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63B68210">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中国美术家协会</w:t>
            </w:r>
          </w:p>
        </w:tc>
      </w:tr>
      <w:tr w14:paraId="547BD65D">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7E532FAE">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F3AFFC6">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权威以上核心期刊发表艺术创作作品或论文</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EC56E87">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期刊认定按学校相关文件</w:t>
            </w:r>
          </w:p>
        </w:tc>
      </w:tr>
      <w:tr w14:paraId="71C6E4A8">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040BB5E1">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F0263EA">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“挑战杯” 全国大学生课外学术科技作品竞赛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EC36A11">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共青团中央、中国科协、教育部、全国学联</w:t>
            </w:r>
          </w:p>
        </w:tc>
      </w:tr>
      <w:tr w14:paraId="29B9225A">
        <w:tblPrEx>
          <w:tblCellMar>
            <w:top w:w="0" w:type="dxa"/>
            <w:left w:w="0" w:type="dxa"/>
            <w:bottom w:w="0" w:type="dxa"/>
            <w:right w:w="0" w:type="dxa"/>
          </w:tblCellMar>
        </w:tblPrEx>
        <w:trPr>
          <w:trHeight w:val="195"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50CDDA08">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2880911">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“挑战杯” 全国大学生创业计划大赛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07F3969">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共青团中央、中国科协、教育部、全国学联</w:t>
            </w:r>
          </w:p>
        </w:tc>
      </w:tr>
      <w:tr w14:paraId="3144BF90">
        <w:tblPrEx>
          <w:tblCellMar>
            <w:top w:w="0" w:type="dxa"/>
            <w:left w:w="0" w:type="dxa"/>
            <w:bottom w:w="0" w:type="dxa"/>
            <w:right w:w="0" w:type="dxa"/>
          </w:tblCellMar>
        </w:tblPrEx>
        <w:trPr>
          <w:trHeight w:val="1410" w:hRule="atLeast"/>
        </w:trPr>
        <w:tc>
          <w:tcPr>
            <w:tcW w:w="809" w:type="dxa"/>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14:paraId="4CE67FA0">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B</w:t>
            </w:r>
          </w:p>
          <w:p w14:paraId="1C60762B">
            <w:pPr>
              <w:spacing w:line="276" w:lineRule="auto" w:before="0" w:after="0"/>
              <w:ind w:firstLine="0"/>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8EF3A8E">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中国大学生计算机设计大赛</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0AA62B6F">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教育部高等学校计算机科学与技术教学指导委员会、教育部高等学校计算机基础课程教学指导委员会、教育部高等学校文科计算机基础教学指导委员会</w:t>
            </w:r>
          </w:p>
        </w:tc>
      </w:tr>
      <w:tr w14:paraId="39512A24">
        <w:tblPrEx>
          <w:tblCellMar>
            <w:top w:w="0" w:type="dxa"/>
            <w:left w:w="0" w:type="dxa"/>
            <w:bottom w:w="0" w:type="dxa"/>
            <w:right w:w="0" w:type="dxa"/>
          </w:tblCellMar>
        </w:tblPrEx>
        <w:trPr>
          <w:trHeight w:val="18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1AFB72FC">
            <w:pPr>
              <w:widowControl/>
              <w:jc w:val="center"/>
              <w:textAlignment w:val="center"/>
              <w:rPr>
                <w:rFonts w:ascii="宋体" w:hAnsi="宋体" w:cs="宋体"/>
                <w:color w:val="000000"/>
                <w:kern w:val="0"/>
                <w:sz w:val="24"/>
                <w:szCs w:val="24"/>
                <w:lang w:bidi="ar"/>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07A57A11">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中国大学生广告艺术节学院奖</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420D1C2A">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中国广告协会</w:t>
            </w:r>
          </w:p>
        </w:tc>
      </w:tr>
      <w:tr w14:paraId="36DE5816">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49717F31">
            <w:pPr>
              <w:widowControl/>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2093CC6">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中华经典诵写讲大赛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2A349BF3">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教育部 国家语委</w:t>
            </w:r>
          </w:p>
        </w:tc>
      </w:tr>
      <w:tr w14:paraId="79FDE67D">
        <w:tblPrEx>
          <w:tblCellMar>
            <w:top w:w="0" w:type="dxa"/>
            <w:left w:w="0" w:type="dxa"/>
            <w:bottom w:w="0" w:type="dxa"/>
            <w:right w:w="0" w:type="dxa"/>
          </w:tblCellMar>
        </w:tblPrEx>
        <w:trPr>
          <w:trHeight w:val="120"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11095282">
            <w:pPr>
              <w:widowControl/>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F7F88E0">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一级以上核心期刊发表艺术创作作品或论文</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54F84DD">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期刊认定按学校相关文件</w:t>
            </w:r>
          </w:p>
        </w:tc>
      </w:tr>
      <w:tr w14:paraId="3E637268">
        <w:tblPrEx>
          <w:tblCellMar>
            <w:top w:w="0" w:type="dxa"/>
            <w:left w:w="0" w:type="dxa"/>
            <w:bottom w:w="0" w:type="dxa"/>
            <w:right w:w="0" w:type="dxa"/>
          </w:tblCellMar>
        </w:tblPrEx>
        <w:trPr>
          <w:trHeight w:val="225" w:hRule="atLeast"/>
        </w:trPr>
        <w:tc>
          <w:tcPr>
            <w:tcW w:w="809"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2E1C1C6E">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C</w:t>
            </w:r>
          </w:p>
          <w:p w14:paraId="7A87EF8A">
            <w:pPr>
              <w:spacing w:line="276" w:lineRule="auto" w:before="0" w:after="0"/>
              <w:ind w:firstLine="0"/>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5B3A012F">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sz w:val="21"/>
                <w:szCs w:val="24"/>
              </w:rPr>
              <w:t>中国真维斯杯休闲装设计大赛</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505BBE8">
            <w:pPr>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sz w:val="21"/>
                <w:szCs w:val="24"/>
              </w:rPr>
              <w:t>中国服装设计师协会、中国服装协会、真维斯国际（香港）有限公司</w:t>
            </w:r>
          </w:p>
        </w:tc>
      </w:tr>
      <w:tr w14:paraId="4D3BFBBB">
        <w:tblPrEx>
          <w:tblCellMar>
            <w:top w:w="0" w:type="dxa"/>
            <w:left w:w="0" w:type="dxa"/>
            <w:bottom w:w="0" w:type="dxa"/>
            <w:right w:w="0" w:type="dxa"/>
          </w:tblCellMar>
        </w:tblPrEx>
        <w:trPr>
          <w:trHeight w:val="21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48910B3C">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D4F8352">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乔丹杯中国运动装备设计大赛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78AC0D33">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中国服装设计师协会、</w:t>
            </w:r>
            <w:r>
              <w:rPr>
                <w:rFonts w:ascii="Times New Roman" w:hAnsi="Times New Roman" w:cs="Arial" w:eastAsia="宋体"/>
                <w:b w:val="0"/>
                <w:color w:val="191919"/>
                <w:sz w:val="21"/>
                <w:shd w:val="clear" w:color="auto" w:fill="FFFFFF"/>
              </w:rPr>
              <w:t>乔丹体育股份有限公司</w:t>
            </w:r>
          </w:p>
        </w:tc>
      </w:tr>
      <w:tr w14:paraId="1989E04C">
        <w:tblPrEx>
          <w:tblCellMar>
            <w:top w:w="0" w:type="dxa"/>
            <w:left w:w="0" w:type="dxa"/>
            <w:bottom w:w="0" w:type="dxa"/>
            <w:right w:w="0" w:type="dxa"/>
          </w:tblCellMar>
        </w:tblPrEx>
        <w:trPr>
          <w:trHeight w:val="9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693755C8">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4DF22FF">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中国服装设计师生作品大赛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189998C">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中国纺织服装教育学会、教育部高等学校纺织类专业教学指导委员会等</w:t>
            </w:r>
          </w:p>
        </w:tc>
      </w:tr>
      <w:tr w14:paraId="4C963E7F">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CEC5B96">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F310780">
            <w:pPr>
              <w:spacing w:line="276" w:lineRule="auto" w:before="0" w:after="0"/>
              <w:ind w:firstLine="0"/>
              <w:jc w:val="center"/>
              <w:textAlignment w:val="center"/>
              <w:rPr>
                <w:rFonts w:ascii="Arial" w:hAnsi="Arial" w:cs="Arial"/>
                <w:color w:val="000000"/>
                <w:kern w:val="0"/>
                <w:sz w:val="24"/>
                <w:szCs w:val="24"/>
                <w:lang w:bidi="ar"/>
              </w:rPr>
            </w:pPr>
            <w:r>
              <w:rPr>
                <w:rFonts w:ascii="Times New Roman" w:hAnsi="Times New Roman" w:eastAsia="宋体"/>
                <w:b w:val="0"/>
                <w:color w:val="000000"/>
                <w:kern w:val="0"/>
                <w:sz w:val="21"/>
                <w:szCs w:val="24"/>
                <w:lang w:bidi="ar"/>
              </w:rPr>
              <w:t>UMOF（Un des meilleurs ouvriers de France）</w:t>
            </w:r>
            <w:r>
              <w:rPr>
                <w:rFonts w:hint="eastAsia" w:ascii="Times New Roman" w:hAnsi="Times New Roman" w:cs="Arial" w:eastAsia="宋体"/>
                <w:b w:val="0"/>
                <w:color w:val="000000"/>
                <w:kern w:val="0"/>
                <w:sz w:val="21"/>
                <w:szCs w:val="24"/>
                <w:lang w:bidi="ar"/>
              </w:rPr>
              <w:t>（法国最佳工匠奖）</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B172B57">
            <w:pPr>
              <w:spacing w:line="276" w:lineRule="auto" w:before="0" w:after="0"/>
              <w:ind w:firstLine="0"/>
              <w:jc w:val="center"/>
              <w:textAlignment w:val="center"/>
              <w:rPr>
                <w:rFonts w:ascii="Arial" w:hAnsi="Arial" w:cs="Arial"/>
                <w:color w:val="000000"/>
                <w:kern w:val="0"/>
                <w:sz w:val="24"/>
                <w:szCs w:val="24"/>
                <w:lang w:bidi="ar"/>
              </w:rPr>
            </w:pPr>
            <w:r>
              <w:rPr>
                <w:rFonts w:ascii="Times New Roman" w:hAnsi="Times New Roman" w:eastAsia="宋体"/>
                <w:b w:val="0"/>
                <w:color w:val="000000"/>
                <w:kern w:val="0"/>
                <w:sz w:val="21"/>
                <w:szCs w:val="24"/>
                <w:lang w:bidi="ar"/>
              </w:rPr>
              <w:t xml:space="preserve">Comité d’organisation des expositions du travail et du concours “Un des meilleurs ouvriers de France” </w:t>
            </w:r>
            <w:r>
              <w:rPr>
                <w:rFonts w:hint="eastAsia" w:ascii="Times New Roman" w:hAnsi="Times New Roman" w:cs="Arial" w:eastAsia="宋体"/>
                <w:b w:val="0"/>
                <w:color w:val="000000"/>
                <w:kern w:val="0"/>
                <w:sz w:val="21"/>
                <w:szCs w:val="24"/>
                <w:lang w:bidi="ar"/>
              </w:rPr>
              <w:t>（“法国最佳工匠奖”作品陈列与竞赛组织委员会）</w:t>
            </w:r>
          </w:p>
        </w:tc>
      </w:tr>
      <w:tr w14:paraId="271FBE8D">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0616EFD4">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CDEA8A9">
            <w:pPr>
              <w:spacing w:line="276" w:lineRule="auto" w:before="0" w:after="0"/>
              <w:ind w:firstLine="0"/>
              <w:jc w:val="center"/>
              <w:textAlignment w:val="center"/>
              <w:rPr>
                <w:rFonts w:ascii="Arial" w:hAnsi="Arial" w:cs="Arial"/>
                <w:color w:val="000000"/>
                <w:kern w:val="0"/>
                <w:sz w:val="24"/>
                <w:szCs w:val="24"/>
                <w:lang w:bidi="ar"/>
              </w:rPr>
            </w:pPr>
            <w:r>
              <w:rPr>
                <w:rFonts w:ascii="Times New Roman" w:hAnsi="Times New Roman" w:eastAsia="宋体"/>
                <w:b w:val="0"/>
                <w:color w:val="000000"/>
                <w:kern w:val="0"/>
                <w:sz w:val="21"/>
                <w:szCs w:val="24"/>
                <w:lang w:bidi="ar"/>
              </w:rPr>
              <w:t>MAF（Un des meilleurs apprentis de France）</w:t>
            </w:r>
            <w:r>
              <w:rPr>
                <w:rFonts w:hint="eastAsia" w:ascii="Times New Roman" w:hAnsi="Times New Roman" w:cs="Arial" w:eastAsia="宋体"/>
                <w:b w:val="0"/>
                <w:color w:val="000000"/>
                <w:kern w:val="0"/>
                <w:sz w:val="21"/>
                <w:szCs w:val="24"/>
                <w:lang w:bidi="ar"/>
              </w:rPr>
              <w:t>（法国最佳学徒奖）</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3395AB9">
            <w:pPr>
              <w:spacing w:line="276" w:lineRule="auto" w:before="0" w:after="0"/>
              <w:ind w:firstLine="0"/>
              <w:jc w:val="center"/>
              <w:textAlignment w:val="center"/>
              <w:rPr>
                <w:rFonts w:ascii="Arial" w:hAnsi="Arial" w:cs="Arial"/>
                <w:color w:val="000000"/>
                <w:kern w:val="0"/>
                <w:sz w:val="24"/>
                <w:szCs w:val="24"/>
                <w:lang w:bidi="ar"/>
              </w:rPr>
            </w:pPr>
            <w:r>
              <w:rPr>
                <w:rFonts w:ascii="Times New Roman" w:hAnsi="Times New Roman" w:eastAsia="宋体"/>
                <w:b w:val="0"/>
                <w:color w:val="000000"/>
                <w:kern w:val="0"/>
                <w:sz w:val="21"/>
                <w:szCs w:val="24"/>
                <w:lang w:bidi="ar"/>
              </w:rPr>
              <w:t>Société nationale des Meilleurs Ouvriers de France</w:t>
            </w:r>
            <w:r>
              <w:rPr>
                <w:rFonts w:hint="eastAsia" w:ascii="Times New Roman" w:hAnsi="Times New Roman" w:cs="Arial" w:eastAsia="宋体"/>
                <w:b w:val="0"/>
                <w:color w:val="000000"/>
                <w:kern w:val="0"/>
                <w:sz w:val="21"/>
                <w:szCs w:val="24"/>
                <w:lang w:bidi="ar"/>
              </w:rPr>
              <w:t>（法国最佳工匠学会）</w:t>
            </w:r>
          </w:p>
        </w:tc>
      </w:tr>
      <w:tr w14:paraId="7C50E33F">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3D9AE00B">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2D03446">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红点奖（</w:t>
            </w:r>
            <w:r>
              <w:rPr>
                <w:rFonts w:ascii="Times New Roman" w:hAnsi="Times New Roman" w:eastAsia="宋体"/>
                <w:b w:val="0"/>
                <w:color w:val="000000"/>
                <w:kern w:val="0"/>
                <w:sz w:val="21"/>
                <w:szCs w:val="24"/>
                <w:lang w:bidi="ar"/>
              </w:rPr>
              <w:t>Red Dot Award</w:t>
            </w:r>
            <w:r>
              <w:rPr>
                <w:rFonts w:hint="eastAsia" w:ascii="Times New Roman" w:hAnsi="Times New Roman" w:cs="宋体" w:eastAsia="宋体"/>
                <w:b w:val="0"/>
                <w:color w:val="000000"/>
                <w:kern w:val="0"/>
                <w:sz w:val="21"/>
                <w:szCs w:val="24"/>
                <w:lang w:bidi="ar"/>
              </w:rPr>
              <w:t>）</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F9CE663">
            <w:pPr>
              <w:spacing w:line="276" w:lineRule="auto" w:before="0" w:after="0"/>
              <w:ind w:firstLine="0"/>
              <w:jc w:val="center"/>
              <w:textAlignment w:val="center"/>
              <w:rPr>
                <w:color w:val="000000"/>
                <w:kern w:val="0"/>
                <w:sz w:val="24"/>
                <w:szCs w:val="24"/>
                <w:lang w:bidi="ar"/>
              </w:rPr>
            </w:pPr>
            <w:r>
              <w:rPr>
                <w:rFonts w:ascii="Times New Roman" w:hAnsi="Times New Roman" w:eastAsia="宋体"/>
                <w:b w:val="0"/>
                <w:color w:val="000000"/>
                <w:kern w:val="0"/>
                <w:sz w:val="21"/>
                <w:szCs w:val="24"/>
                <w:lang w:bidi="ar"/>
              </w:rPr>
              <w:t>Zentrum Nordhein Westfalen</w:t>
            </w:r>
          </w:p>
        </w:tc>
      </w:tr>
      <w:tr w14:paraId="60013E5C">
        <w:tblPrEx>
          <w:tblCellMar>
            <w:top w:w="0" w:type="dxa"/>
            <w:left w:w="0" w:type="dxa"/>
            <w:bottom w:w="0" w:type="dxa"/>
            <w:right w:w="0" w:type="dxa"/>
          </w:tblCellMar>
        </w:tblPrEx>
        <w:trPr>
          <w:trHeight w:val="418"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744B8B19">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D9B70F">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德国IF设计奖</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5F5C88">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德国汉诺威工业设计论坛</w:t>
            </w:r>
          </w:p>
        </w:tc>
      </w:tr>
      <w:tr w14:paraId="3D81191C">
        <w:tblPrEx>
          <w:tblCellMar>
            <w:top w:w="0" w:type="dxa"/>
            <w:left w:w="0" w:type="dxa"/>
            <w:bottom w:w="0" w:type="dxa"/>
            <w:right w:w="0" w:type="dxa"/>
          </w:tblCellMar>
        </w:tblPrEx>
        <w:trPr>
          <w:trHeight w:val="418"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33E10534">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9BB66E">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日本 Applied Typography 年度奖</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7B76A">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日本字体设计协会</w:t>
            </w:r>
          </w:p>
        </w:tc>
      </w:tr>
      <w:tr w14:paraId="6C85DC31">
        <w:tblPrEx>
          <w:tblCellMar>
            <w:top w:w="0" w:type="dxa"/>
            <w:left w:w="0" w:type="dxa"/>
            <w:bottom w:w="0" w:type="dxa"/>
            <w:right w:w="0" w:type="dxa"/>
          </w:tblCellMar>
        </w:tblPrEx>
        <w:trPr>
          <w:trHeight w:val="418"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5D42A919">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DF2D3D">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白金创意国际大学生平面设计大赛</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32BCA8">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中国美术学院</w:t>
            </w:r>
          </w:p>
        </w:tc>
      </w:tr>
      <w:tr w14:paraId="7F23F2D1">
        <w:tblPrEx>
          <w:tblCellMar>
            <w:top w:w="0" w:type="dxa"/>
            <w:left w:w="0" w:type="dxa"/>
            <w:bottom w:w="0" w:type="dxa"/>
            <w:right w:w="0" w:type="dxa"/>
          </w:tblCellMar>
        </w:tblPrEx>
        <w:trPr>
          <w:trHeight w:val="315"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57DA7AD8">
            <w:pPr>
              <w:widowControl/>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28449F93">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全国大学生设计大师奖</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2240F93">
            <w:pPr>
              <w:widowControl/>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kern w:val="0"/>
                <w:sz w:val="21"/>
                <w:szCs w:val="24"/>
                <w:lang w:bidi="ar"/>
              </w:rPr>
              <w:t>同济大学设计艺术研究中心(RCDA)</w:t>
            </w:r>
          </w:p>
        </w:tc>
      </w:tr>
      <w:tr w14:paraId="07209C9A">
        <w:tblPrEx>
          <w:tblCellMar>
            <w:top w:w="0" w:type="dxa"/>
            <w:left w:w="0" w:type="dxa"/>
            <w:bottom w:w="0" w:type="dxa"/>
            <w:right w:w="0" w:type="dxa"/>
          </w:tblCellMar>
        </w:tblPrEx>
        <w:trPr>
          <w:trHeight w:val="90" w:hRule="atLeast"/>
        </w:trPr>
        <w:tc>
          <w:tcPr>
            <w:tcW w:w="809"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7EAE651">
            <w:pPr>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sz w:val="21"/>
                <w:szCs w:val="24"/>
              </w:rPr>
              <w:t>D</w:t>
            </w: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C6D1882">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其他国际级设计奖</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9E8B00F">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详见说明 3</w:t>
            </w:r>
          </w:p>
        </w:tc>
      </w:tr>
      <w:tr w14:paraId="7B092BF4">
        <w:tblPrEx>
          <w:tblCellMar>
            <w:top w:w="0" w:type="dxa"/>
            <w:left w:w="0" w:type="dxa"/>
            <w:bottom w:w="0" w:type="dxa"/>
            <w:right w:w="0" w:type="dxa"/>
          </w:tblCellMar>
        </w:tblPrEx>
        <w:trPr>
          <w:trHeight w:val="195" w:hRule="atLeast"/>
        </w:trPr>
        <w:tc>
          <w:tcPr>
            <w:tcW w:w="809" w:type="dxa"/>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14:paraId="03301384">
            <w:pPr>
              <w:spacing w:line="276" w:lineRule="auto" w:before="0" w:after="0"/>
              <w:ind w:firstLine="0"/>
              <w:jc w:val="center"/>
              <w:textAlignment w:val="center"/>
              <w:rPr>
                <w:rFonts w:ascii="宋体" w:hAnsi="宋体" w:cs="宋体"/>
                <w:color w:val="000000"/>
                <w:sz w:val="24"/>
                <w:szCs w:val="24"/>
              </w:rPr>
            </w:pPr>
            <w:r>
              <w:rPr>
                <w:rFonts w:hint="eastAsia" w:ascii="Times New Roman" w:hAnsi="Times New Roman" w:cs="宋体" w:eastAsia="宋体"/>
                <w:b w:val="0"/>
                <w:color w:val="000000"/>
                <w:sz w:val="21"/>
                <w:szCs w:val="24"/>
              </w:rPr>
              <w:t>E</w:t>
            </w: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AC59CE4">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在国内重要出版社出版（须在学校重要出版社目录中的艺术类专业出版社）原创性个人作品专集（作品不少于 20 件或 8 印张以上</w:t>
            </w:r>
          </w:p>
        </w:tc>
        <w:tc>
          <w:tcPr>
            <w:tcW w:w="3286" w:type="dxa"/>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14:paraId="4680D8F4">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详见说明 3</w:t>
            </w:r>
          </w:p>
        </w:tc>
      </w:tr>
      <w:tr w14:paraId="67E42232">
        <w:tblPrEx>
          <w:tblCellMar>
            <w:top w:w="0" w:type="dxa"/>
            <w:left w:w="0" w:type="dxa"/>
            <w:bottom w:w="0" w:type="dxa"/>
            <w:right w:w="0" w:type="dxa"/>
          </w:tblCellMar>
        </w:tblPrEx>
        <w:trPr>
          <w:trHeight w:val="21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1585BD2A">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F98331E">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作品被 A 类展览场所收藏</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7131B257">
            <w:pPr>
              <w:jc w:val="center"/>
              <w:textAlignment w:val="center"/>
              <w:rPr>
                <w:rFonts w:ascii="宋体" w:hAnsi="宋体" w:cs="宋体"/>
                <w:color w:val="000000"/>
                <w:kern w:val="0"/>
                <w:sz w:val="24"/>
                <w:szCs w:val="24"/>
                <w:lang w:bidi="ar"/>
              </w:rPr>
            </w:pPr>
          </w:p>
        </w:tc>
      </w:tr>
      <w:tr w14:paraId="796FBB66">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7E1A619">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5737244">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国际双年展（入选</w:t>
            </w:r>
            <w:r>
              <w:rPr>
                <w:rFonts w:ascii="Times New Roman" w:hAnsi="Times New Roman" w:cs="宋体" w:eastAsia="宋体"/>
                <w:b w:val="0"/>
                <w:color w:val="000000"/>
                <w:kern w:val="0"/>
                <w:sz w:val="21"/>
                <w:szCs w:val="24"/>
                <w:lang w:bidi="ar"/>
              </w:rPr>
              <w:t>）</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5EFC376A">
            <w:pPr>
              <w:jc w:val="center"/>
              <w:textAlignment w:val="center"/>
              <w:rPr>
                <w:rFonts w:ascii="宋体" w:hAnsi="宋体" w:cs="宋体"/>
                <w:color w:val="000000"/>
                <w:kern w:val="0"/>
                <w:sz w:val="24"/>
                <w:szCs w:val="24"/>
                <w:lang w:bidi="ar"/>
              </w:rPr>
            </w:pPr>
          </w:p>
        </w:tc>
      </w:tr>
      <w:tr w14:paraId="3DD0D625">
        <w:tblPrEx>
          <w:tblCellMar>
            <w:top w:w="0" w:type="dxa"/>
            <w:left w:w="0" w:type="dxa"/>
            <w:bottom w:w="0" w:type="dxa"/>
            <w:right w:w="0" w:type="dxa"/>
          </w:tblCellMar>
        </w:tblPrEx>
        <w:trPr>
          <w:trHeight w:val="108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6ABDAABA">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DCCFCAB">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文化部、中国文联、中国美协主办的全国性美展（入选）（展出证有文化部、中国文联或中国美协公章</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30A28FC3">
            <w:pPr>
              <w:jc w:val="center"/>
              <w:textAlignment w:val="center"/>
              <w:rPr>
                <w:rFonts w:ascii="宋体" w:hAnsi="宋体" w:cs="宋体"/>
                <w:color w:val="000000"/>
                <w:kern w:val="0"/>
                <w:sz w:val="24"/>
                <w:szCs w:val="24"/>
                <w:lang w:bidi="ar"/>
              </w:rPr>
            </w:pPr>
          </w:p>
        </w:tc>
      </w:tr>
      <w:tr w14:paraId="6C8CDD22">
        <w:tblPrEx>
          <w:tblCellMar>
            <w:top w:w="0" w:type="dxa"/>
            <w:left w:w="0" w:type="dxa"/>
            <w:bottom w:w="0" w:type="dxa"/>
            <w:right w:w="0" w:type="dxa"/>
          </w:tblCellMar>
        </w:tblPrEx>
        <w:trPr>
          <w:trHeight w:val="78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5471A62">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23C346EB">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在 A 类展览场所举办的个人艺术作品展或中国美协主办的个人艺术作品展（个展）</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68BA585A">
            <w:pPr>
              <w:jc w:val="center"/>
              <w:textAlignment w:val="center"/>
              <w:rPr>
                <w:rFonts w:ascii="宋体" w:hAnsi="宋体" w:cs="宋体"/>
                <w:color w:val="000000"/>
                <w:kern w:val="0"/>
                <w:sz w:val="24"/>
                <w:szCs w:val="24"/>
                <w:lang w:bidi="ar"/>
              </w:rPr>
            </w:pPr>
          </w:p>
        </w:tc>
      </w:tr>
      <w:tr w14:paraId="1D1F685B">
        <w:tblPrEx>
          <w:tblCellMar>
            <w:top w:w="0" w:type="dxa"/>
            <w:left w:w="0" w:type="dxa"/>
            <w:bottom w:w="0" w:type="dxa"/>
            <w:right w:w="0" w:type="dxa"/>
          </w:tblCellMar>
        </w:tblPrEx>
        <w:trPr>
          <w:trHeight w:val="141"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3E927F55">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3DE7523">
            <w:pPr>
              <w:spacing w:line="276" w:lineRule="auto" w:before="0" w:after="0"/>
              <w:ind w:firstLine="0"/>
              <w:jc w:val="center"/>
              <w:textAlignment w:val="center"/>
              <w:rPr>
                <w:rFonts w:ascii="宋体" w:hAnsi="宋体" w:cs="宋体"/>
                <w:color w:val="000000"/>
                <w:kern w:val="0"/>
                <w:sz w:val="24"/>
                <w:szCs w:val="24"/>
                <w:lang w:bidi="ar"/>
              </w:rPr>
            </w:pPr>
            <w:r>
              <w:rPr>
                <w:rFonts w:hint="eastAsia" w:ascii="Times New Roman" w:hAnsi="Times New Roman" w:cs="宋体" w:eastAsia="宋体"/>
                <w:b w:val="0"/>
                <w:color w:val="000000"/>
                <w:kern w:val="0"/>
                <w:sz w:val="21"/>
                <w:szCs w:val="24"/>
                <w:lang w:bidi="ar"/>
              </w:rPr>
              <w:t>其他国家级设计奖、全国专业协会级设计比赛、文化部、教育部、中国教育学会、中国高等教育学会、中国纺织服装教育学会、中国服装设计师协会、中国服装协会、全国各专业协会、全国各专业教学指导委员会组织举办的本专业比赛</w:t>
            </w:r>
          </w:p>
        </w:tc>
        <w:tc>
          <w:tcPr>
            <w:tcW w:w="3286"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5618B8C4">
            <w:pPr>
              <w:jc w:val="center"/>
              <w:textAlignment w:val="center"/>
              <w:rPr>
                <w:rFonts w:ascii="宋体" w:hAnsi="宋体" w:cs="宋体"/>
                <w:color w:val="000000"/>
                <w:kern w:val="0"/>
                <w:sz w:val="24"/>
                <w:szCs w:val="24"/>
                <w:lang w:bidi="ar"/>
              </w:rPr>
            </w:pPr>
          </w:p>
        </w:tc>
      </w:tr>
    </w:tbl>
    <w:p w14:paraId="0F73553C">
      <w:pPr>
        <w:pStyle w:val="7"/>
        <w:spacing w:line="360" w:lineRule="auto" w:before="0" w:after="80"/>
        <w:ind w:left="420" w:firstLineChars="0" w:firstLine="482"/>
        <w:jc w:val="both"/>
        <w:rPr>
          <w:rFonts w:ascii="仿宋" w:hAnsi="仿宋" w:eastAsia="仿宋"/>
          <w:sz w:val="32"/>
          <w:szCs w:val="32"/>
        </w:rPr>
      </w:pPr>
      <w:r>
        <w:rPr>
          <w:rFonts w:hint="eastAsia" w:ascii="Times New Roman" w:hAnsi="Times New Roman" w:eastAsia="宋体"/>
          <w:b w:val="0"/>
          <w:sz w:val="24"/>
          <w:szCs w:val="32"/>
        </w:rPr>
        <w:t>说明</w:t>
      </w:r>
      <w:r>
        <w:rPr>
          <w:rFonts w:ascii="Times New Roman" w:hAnsi="Times New Roman" w:eastAsia="宋体"/>
          <w:b w:val="0"/>
          <w:sz w:val="24"/>
          <w:szCs w:val="32"/>
        </w:rPr>
        <w:t>：</w:t>
      </w:r>
      <w:r>
        <w:rPr>
          <w:rFonts w:hint="eastAsia" w:ascii="Times New Roman" w:hAnsi="Times New Roman" w:eastAsia="宋体"/>
          <w:b w:val="0"/>
          <w:sz w:val="24"/>
          <w:szCs w:val="32"/>
        </w:rPr>
        <w:t xml:space="preserve">   </w:t>
      </w:r>
    </w:p>
    <w:p w14:paraId="6B8E08FF">
      <w:pPr>
        <w:pStyle w:val="7"/>
        <w:numPr>
          <w:ilvl w:val="0"/>
          <w:numId w:val="1"/>
        </w:numPr>
        <w:spacing w:line="360" w:lineRule="auto" w:before="0" w:after="80"/>
        <w:ind w:firstLineChars="0" w:firstLine="482"/>
        <w:jc w:val="both"/>
        <w:rPr>
          <w:rFonts w:ascii="仿宋" w:hAnsi="仿宋" w:eastAsia="仿宋"/>
          <w:sz w:val="32"/>
          <w:szCs w:val="32"/>
        </w:rPr>
      </w:pPr>
      <w:r>
        <w:rPr>
          <w:rFonts w:hint="eastAsia" w:ascii="Times New Roman" w:hAnsi="Times New Roman" w:eastAsia="宋体"/>
          <w:b w:val="0"/>
          <w:sz w:val="24"/>
          <w:szCs w:val="32"/>
        </w:rPr>
        <w:t>美术设计类特长生推免申请者需提交上述项目的获奖或成果作为标志性成果，且必须排名第一，如为竞赛项目则须获得竞赛项目的最高奖项（团队获奖取获奖时位列在校生排名第一的学生）。标志性成果按A到E从高到低依次排序。其中，红点奖、全国美术设计类展览须入围及以上；“挑战杯”全国大学生创业计划大赛的获奖项目必须与美术设计类相关，且必须获得国家级金奖（团队获奖取获奖时位列前三名的学生，以获奖证书或获奖文件为准，不含主办方开具的同等证明）；“挑战杯”全国大学生课外学术科技作品竞赛的获奖作品必须与美术设计类相关，且必须获得国家级一等奖及以上（团队获奖取获奖时位列前三名的学生，以获奖证书或获奖文件为准，不含主办方开具的同等证明）。UMOF、MAF大赛由法国工业与手工业部主管，分别由“法国最佳工匠奖”作品陈列与竞赛组织委员会、法国最佳工匠学会主办。</w:t>
      </w:r>
    </w:p>
    <w:p w14:paraId="1C44FC2E">
      <w:pPr>
        <w:pStyle w:val="7"/>
        <w:numPr>
          <w:ilvl w:val="0"/>
          <w:numId w:val="1"/>
        </w:numPr>
        <w:spacing w:line="360" w:lineRule="auto" w:before="0" w:after="80"/>
        <w:ind w:firstLineChars="0" w:firstLine="482"/>
        <w:jc w:val="both"/>
        <w:rPr>
          <w:rFonts w:hint="eastAsia" w:ascii="仿宋" w:hAnsi="仿宋" w:eastAsia="仿宋"/>
          <w:sz w:val="32"/>
          <w:szCs w:val="32"/>
        </w:rPr>
      </w:pPr>
      <w:r>
        <w:rPr>
          <w:rFonts w:hint="eastAsia" w:ascii="Times New Roman" w:hAnsi="Times New Roman" w:eastAsia="宋体"/>
          <w:b w:val="0"/>
          <w:sz w:val="24"/>
          <w:szCs w:val="32"/>
        </w:rPr>
        <w:t>美术设计类特长生推免申请者根据所获最高等级进行排序。若申请者提交的项目级别相同，则根据学生的综合评分高低决定推荐顺序。</w:t>
      </w:r>
      <w:r>
        <w:rPr>
          <w:rFonts w:hint="eastAsia" w:ascii="Times New Roman" w:hAnsi="Times New Roman" w:eastAsia="宋体"/>
          <w:b w:val="0"/>
          <w:bCs/>
          <w:sz w:val="24"/>
          <w:szCs w:val="32"/>
        </w:rPr>
        <w:t>综合评分=</w:t>
      </w:r>
      <w:r>
        <w:rPr>
          <w:rFonts w:hint="eastAsia" w:ascii="Times New Roman" w:hAnsi="Times New Roman" w:eastAsia="宋体"/>
          <w:b w:val="0"/>
          <w:bCs/>
          <w:sz w:val="24"/>
          <w:szCs w:val="32"/>
          <w:lang w:val="en-US" w:eastAsia="zh-CN"/>
        </w:rPr>
        <w:t>学业成绩（GPA）</w:t>
      </w:r>
      <w:r>
        <w:rPr>
          <w:rFonts w:hint="eastAsia" w:ascii="Times New Roman" w:hAnsi="Times New Roman" w:eastAsia="宋体"/>
          <w:b w:val="0"/>
          <w:bCs/>
          <w:sz w:val="24"/>
          <w:szCs w:val="32"/>
        </w:rPr>
        <w:t>× 20 +创新学分（最多20分，不含创业、素质、技能等学分）</w:t>
      </w:r>
      <w:r>
        <w:rPr>
          <w:rFonts w:hint="eastAsia" w:ascii="Times New Roman" w:hAnsi="Times New Roman" w:eastAsia="宋体"/>
          <w:b w:val="0"/>
          <w:sz w:val="24"/>
          <w:szCs w:val="32"/>
        </w:rPr>
        <w:t>（创新学分和课程必须在202</w:t>
      </w:r>
      <w:r>
        <w:rPr>
          <w:rFonts w:hint="eastAsia" w:ascii="Times New Roman" w:hAnsi="Times New Roman" w:eastAsia="宋体"/>
          <w:b w:val="0"/>
          <w:sz w:val="24"/>
          <w:szCs w:val="32"/>
          <w:lang w:val="en-US" w:eastAsia="zh-CN"/>
        </w:rPr>
        <w:t>5</w:t>
      </w:r>
      <w:r>
        <w:rPr>
          <w:rFonts w:hint="eastAsia" w:ascii="Times New Roman" w:hAnsi="Times New Roman" w:eastAsia="宋体"/>
          <w:b w:val="0"/>
          <w:sz w:val="24"/>
          <w:szCs w:val="32"/>
        </w:rPr>
        <w:t>年8月31日前取得）</w:t>
      </w:r>
    </w:p>
    <w:p w14:paraId="4D642F5B">
      <w:pPr>
        <w:pStyle w:val="7"/>
        <w:numPr>
          <w:ilvl w:val="0"/>
          <w:numId w:val="1"/>
        </w:numPr>
        <w:spacing w:line="360" w:lineRule="auto" w:before="0" w:after="80"/>
        <w:ind w:firstLineChars="0" w:firstLine="482"/>
        <w:jc w:val="both"/>
        <w:rPr>
          <w:rFonts w:ascii="仿宋" w:hAnsi="仿宋" w:eastAsia="仿宋"/>
          <w:sz w:val="32"/>
          <w:szCs w:val="32"/>
        </w:rPr>
      </w:pPr>
      <w:r>
        <w:rPr>
          <w:rFonts w:hint="eastAsia" w:ascii="Times New Roman" w:hAnsi="Times New Roman" w:eastAsia="宋体"/>
          <w:b w:val="0"/>
          <w:sz w:val="24"/>
          <w:szCs w:val="32"/>
        </w:rPr>
        <w:t>如果综合评分相同则由学院推免工作小组投票决定。</w:t>
      </w:r>
    </w:p>
    <w:p w14:paraId="08B51FE5">
      <w:pPr>
        <w:pStyle w:val="7"/>
        <w:numPr>
          <w:ilvl w:val="0"/>
          <w:numId w:val="1"/>
        </w:numPr>
        <w:spacing w:line="360" w:lineRule="auto" w:before="0" w:after="80"/>
        <w:ind w:firstLineChars="0" w:firstLine="482"/>
        <w:jc w:val="both"/>
        <w:rPr>
          <w:rFonts w:ascii="仿宋" w:hAnsi="仿宋" w:eastAsia="仿宋"/>
          <w:sz w:val="32"/>
          <w:szCs w:val="32"/>
        </w:rPr>
      </w:pPr>
      <w:r>
        <w:rPr>
          <w:rFonts w:hint="eastAsia" w:ascii="Times New Roman" w:hAnsi="Times New Roman" w:eastAsia="宋体"/>
          <w:b w:val="0"/>
          <w:sz w:val="24"/>
          <w:szCs w:val="32"/>
        </w:rPr>
        <w:t>（1）A类展览场所：中国美术馆、上海美术馆、江苏美术馆、广东美术馆、陕西省美术博物馆、湖北美术馆、深圳市关山月美术馆、北京画院美术馆、中央美术学院美术馆、浙江美术馆、广州艺术博物院（广州美术馆）、武汉美术馆、中国美术学院美术馆（文化和旅游部文件认定）以及国外国家美术馆。（2）国际双年展：威尼斯双年展、卡塞尔文献展、上海双年展、巴西圣保罗双年展、美国惠特尼双年展、澳大利亚悉尼双年展、法国里昂双年展、土耳其伊斯坦布尔双年展、国际双年展（入选）文化部、中国文联、中国美协主办的全国性美展（入选）（展出证有文化部、中国文联或中国美协公章）在A类展览场所举办的个人艺术作品展或中国美协主办的个人艺术作品展（个展）其他国家级设计奖、全国专业协会级设计比赛、文化部、教育部、中国教育学会、中国高等教育学会、中国纺织服装教育学会、中国服装设计师协会、中国服装协会、全国各专业协会、全国各专业教学指导委员会组织举办的本专业比赛韩国光州双年展、南非约翰内斯堡双展、中国台北双年展。（3）国际级奖：IDEA奖、G-mark奖、世界之星（WorldStar）奖、戛纳（CannesLions）广告奖、日本字体设计师协会俱乐部年度大奖（JapanTypegraphyAssociation，简称JTA）、亚太室内设计大奖。（4）国家级奖：红星奖、中国设计智造大奖、中国优秀工业设计奖、中国之星设计奖、金堂奖、金顶奖、中国好设计奖、GDC平面设计在中国设计奖、中国室内设计大奖赛。（5）全国专业协会：中国工业设计协会、中国室内装饰协会、中国建筑装饰协会、中国风景园林协会、中国服装设计师协会、工信部电子视像行业协会、中国包装联合会、中国摄影家协会、中国工艺美术协会、中国家具协会、中国家用纺织品行业协会、中国动画学会、中国陶瓷协会、中国书法家协会、中国纺织服装协会、中国雕塑家协会、UXPACHINA（中国用户体验专业协会）。（6）全国各专业教学指导委员会：教育部高等学校设计学类专业教学指导委员会、教育部高等学校美术学类专业教学指导委员会、教育部高等学校工业设计专业教学指导委员会。（7）其他说明：中国美协或一级协会与地方或其他低级别部门合办的展览、比赛降级认定。</w:t>
      </w:r>
    </w:p>
    <w:p w14:paraId="655A0DAC">
      <w:pPr>
        <w:pStyle w:val="7"/>
        <w:numPr>
          <w:ilvl w:val="0"/>
          <w:numId w:val="1"/>
        </w:numPr>
        <w:spacing w:line="360" w:lineRule="auto" w:before="0" w:after="80"/>
        <w:ind w:firstLineChars="0" w:firstLine="482"/>
        <w:jc w:val="both"/>
        <w:rPr>
          <w:rFonts w:ascii="仿宋" w:hAnsi="仿宋" w:eastAsia="仿宋"/>
          <w:sz w:val="32"/>
          <w:szCs w:val="32"/>
        </w:rPr>
      </w:pPr>
      <w:r>
        <w:rPr>
          <w:rFonts w:hint="eastAsia" w:ascii="Times New Roman" w:hAnsi="Times New Roman" w:eastAsia="宋体"/>
          <w:b w:val="0"/>
          <w:sz w:val="24"/>
          <w:szCs w:val="32"/>
        </w:rPr>
        <w:t>美术设计类特长推免生与非美术设计类特长推免生以及普通推免生按学院当年的硕士学位研究生推免工作实施细则进行推荐排序，推荐顺序由学院推免工作小组统一表决通过后上报学校。</w:t>
      </w:r>
    </w:p>
    <w:p w14:paraId="4CFF81CF">
      <w:pPr>
        <w:pStyle w:val="7"/>
        <w:numPr>
          <w:ilvl w:val="0"/>
          <w:numId w:val="1"/>
        </w:numPr>
        <w:spacing w:line="360" w:lineRule="auto" w:before="0" w:after="80"/>
        <w:ind w:firstLineChars="0" w:firstLine="482"/>
        <w:jc w:val="both"/>
        <w:rPr>
          <w:rFonts w:ascii="仿宋" w:hAnsi="仿宋" w:eastAsia="仿宋"/>
          <w:sz w:val="32"/>
          <w:szCs w:val="32"/>
        </w:rPr>
      </w:pPr>
      <w:r>
        <w:rPr>
          <w:rFonts w:hint="eastAsia" w:ascii="Times New Roman" w:hAnsi="Times New Roman" w:eastAsia="宋体"/>
          <w:b w:val="0"/>
          <w:sz w:val="24"/>
          <w:szCs w:val="32"/>
        </w:rPr>
        <w:t>其它未尽事宜由宁波大学昂热大学联合学院推免工作小组论证决定。</w:t>
      </w:r>
    </w:p>
    <w:p w14:paraId="029FA0CD">
      <w:pPr>
        <w:pStyle w:val="7"/>
        <w:spacing w:line="520" w:lineRule="exact"/>
        <w:ind w:firstLineChars="0"/>
        <w:rPr>
          <w:rFonts w:ascii="仿宋" w:hAnsi="仿宋" w:eastAsia="仿宋"/>
          <w:sz w:val="32"/>
          <w:szCs w:val="32"/>
        </w:rPr>
      </w:pPr>
    </w:p>
    <w:p w14:paraId="0567EFAF">
      <w:pPr>
        <w:pStyle w:val="7"/>
        <w:spacing w:line="360" w:lineRule="auto" w:before="120" w:after="60"/>
        <w:ind w:firstLineChars="0" w:firstLine="0"/>
        <w:jc w:val="left"/>
        <w:rPr>
          <w:rFonts w:ascii="仿宋" w:hAnsi="仿宋" w:eastAsia="仿宋"/>
          <w:b/>
          <w:bCs/>
          <w:sz w:val="32"/>
          <w:szCs w:val="32"/>
        </w:rPr>
      </w:pPr>
      <w:r>
        <w:rPr>
          <w:rFonts w:hint="eastAsia" w:ascii="Times New Roman" w:hAnsi="Times New Roman" w:eastAsia="宋体"/>
          <w:b/>
          <w:sz w:val="24"/>
          <w:szCs w:val="32"/>
        </w:rPr>
        <w:t>宁波大学昂热大学联合学院</w:t>
      </w:r>
    </w:p>
    <w:p w14:paraId="289C6375">
      <w:pPr>
        <w:spacing w:line="360" w:lineRule="auto" w:before="120" w:after="60"/>
        <w:ind w:firstLine="0"/>
        <w:jc w:val="left"/>
        <w:rPr>
          <w:b/>
          <w:bCs/>
        </w:rPr>
      </w:pPr>
      <w:r>
        <w:rPr>
          <w:rFonts w:hint="eastAsia" w:ascii="Times New Roman" w:hAnsi="Times New Roman" w:eastAsia="宋体"/>
          <w:b/>
          <w:bCs/>
          <w:sz w:val="24"/>
          <w:szCs w:val="32"/>
        </w:rPr>
        <w:t>202</w:t>
      </w:r>
      <w:r>
        <w:rPr>
          <w:rFonts w:hint="eastAsia" w:ascii="Times New Roman" w:hAnsi="Times New Roman" w:eastAsia="宋体"/>
          <w:b/>
          <w:bCs/>
          <w:sz w:val="24"/>
          <w:szCs w:val="32"/>
          <w:lang w:val="en-US" w:eastAsia="zh-CN"/>
        </w:rPr>
        <w:t>5</w:t>
      </w:r>
      <w:r>
        <w:rPr>
          <w:rFonts w:hint="eastAsia" w:ascii="Times New Roman" w:hAnsi="Times New Roman" w:eastAsia="宋体"/>
          <w:b/>
          <w:bCs/>
          <w:sz w:val="24"/>
          <w:szCs w:val="32"/>
        </w:rPr>
        <w:t>年</w:t>
      </w:r>
      <w:bookmarkStart w:id="0" w:name="_GoBack"/>
      <w:bookmarkEnd w:id="0"/>
      <w:r>
        <w:rPr>
          <w:rFonts w:hint="eastAsia" w:ascii="Times New Roman" w:hAnsi="Times New Roman" w:eastAsia="宋体"/>
          <w:b/>
          <w:bCs/>
          <w:sz w:val="24"/>
          <w:szCs w:val="32"/>
          <w:lang w:val="en-US" w:eastAsia="zh-CN"/>
        </w:rPr>
        <w:t>5</w:t>
      </w:r>
      <w:r>
        <w:rPr>
          <w:rFonts w:hint="eastAsia" w:ascii="Times New Roman" w:hAnsi="Times New Roman" w:eastAsia="宋体"/>
          <w:b/>
          <w:bCs/>
          <w:sz w:val="24"/>
          <w:szCs w:val="32"/>
        </w:rPr>
        <w:t>月</w:t>
      </w:r>
      <w:r>
        <w:rPr>
          <w:rFonts w:hint="default" w:ascii="Times New Roman" w:hAnsi="Times New Roman" w:eastAsia="宋体"/>
          <w:b/>
          <w:bCs/>
          <w:sz w:val="24"/>
          <w:szCs w:val="32"/>
          <w:lang w:val="fr-FR"/>
        </w:rPr>
        <w:t>1</w:t>
      </w:r>
      <w:r>
        <w:rPr>
          <w:rFonts w:hint="eastAsia" w:ascii="Times New Roman" w:hAnsi="Times New Roman" w:eastAsia="宋体"/>
          <w:b/>
          <w:bCs/>
          <w:sz w:val="24"/>
          <w:szCs w:val="32"/>
          <w:lang w:val="en-US" w:eastAsia="zh-CN"/>
        </w:rPr>
        <w:t>0</w:t>
      </w:r>
      <w:r>
        <w:rPr>
          <w:rFonts w:hint="eastAsia" w:ascii="Times New Roman" w:hAnsi="Times New Roman" w:eastAsia="宋体"/>
          <w:b/>
          <w:bCs/>
          <w:sz w:val="24"/>
          <w:szCs w:val="32"/>
        </w:rPr>
        <w:t>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C07106"/>
    <w:multiLevelType w:val="singleLevel"/>
    <w:tmpl w:val="4AC0710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5MzEwZDBhZDBjZjU2M2QxZjhhYzRhNjI2NWNkZTEifQ=="/>
  </w:docVars>
  <w:rsids>
    <w:rsidRoot w:val="001C640C"/>
    <w:rsid w:val="001C640C"/>
    <w:rsid w:val="002E6EE3"/>
    <w:rsid w:val="00717AFC"/>
    <w:rsid w:val="008301F2"/>
    <w:rsid w:val="00A32FF2"/>
    <w:rsid w:val="00C34374"/>
    <w:rsid w:val="00D009D9"/>
    <w:rsid w:val="00F36DA6"/>
    <w:rsid w:val="00F53BFE"/>
    <w:rsid w:val="00FE703C"/>
    <w:rsid w:val="123E3934"/>
    <w:rsid w:val="6B4510C4"/>
    <w:rsid w:val="6B5F6ED1"/>
    <w:rsid w:val="6D402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字符"/>
    <w:basedOn w:val="6"/>
    <w:link w:val="4"/>
    <w:qFormat/>
    <w:uiPriority w:val="0"/>
    <w:rPr>
      <w:rFonts w:ascii="Times New Roman" w:hAnsi="Times New Roman" w:eastAsia="宋体" w:cs="Times New Roman"/>
      <w:kern w:val="2"/>
      <w:sz w:val="18"/>
      <w:szCs w:val="18"/>
    </w:rPr>
  </w:style>
  <w:style w:type="character" w:customStyle="1" w:styleId="9">
    <w:name w:val="页脚 字符"/>
    <w:basedOn w:val="6"/>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2428</Words>
  <Characters>2721</Characters>
  <Lines>20</Lines>
  <Paragraphs>5</Paragraphs>
  <TotalTime>2</TotalTime>
  <ScaleCrop>false</ScaleCrop>
  <LinksUpToDate>false</LinksUpToDate>
  <CharactersWithSpaces>2775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2021-06-28T01:56:00Z</dcterms:created>
  <dc:creator>DELL</dc:creator>
  <cp:lastModifiedBy>fardos</cp:lastModifiedBy>
  <dcterms:modified xsi:type="dcterms:W3CDTF">2025-05-27T06:32:58Z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6E156BF7D846437E9F1A62024E37E4FB</vt:lpwstr>
  </property>
  <property fmtid="{D5CDD505-2E9C-101B-9397-08002B2CF9AE}" pid="4" name="KSOTemplateDocerSaveRecord">
    <vt:lpwstr>eyJoZGlkIjoiZTUzYjkxNWYwYjYwYmMzODZhNDE3NDBkZjliMDVlNWYiLCJ1c2VySWQiOiIyODE3NDQyMjUifQ==</vt:lpwstr>
  </property>
</Properties>
</file>