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学院公告</w:t>
      </w:r>
    </w:p>
    <w:p>
      <w:pPr>
        <w:spacing w:after="80" w:lineRule="auto" w:line="360"/>
        <w:ind w:firstLine="482"/>
        <w:jc w:val="both"/>
      </w:pPr>
      <w:r>
        <w:rPr>
          <w:rFonts w:ascii="Times New Roman" w:hAnsi="Times New Roman" w:eastAsia="宋体"/>
          <w:b w:val="0"/>
          <w:sz w:val="24"/>
        </w:rPr>
        <w:t>新闻及公告栏目下列出学院公告与相关通知，按发布时间由近及远排列如下：</w:t>
      </w:r>
    </w:p>
    <w:p>
      <w:pPr>
        <w:spacing w:after="80" w:lineRule="auto" w:line="360"/>
        <w:ind w:firstLine="482"/>
        <w:jc w:val="both"/>
      </w:pPr>
      <w:r>
        <w:rPr>
          <w:rFonts w:ascii="Times New Roman" w:hAnsi="Times New Roman" w:eastAsia="宋体"/>
          <w:b w:val="0"/>
          <w:sz w:val="24"/>
        </w:rPr>
        <w:t>发布日期：2026年8月28日</w:t>
      </w:r>
    </w:p>
    <w:p>
      <w:pPr>
        <w:spacing w:before="160" w:after="80" w:lineRule="auto" w:line="360"/>
        <w:jc w:val="left"/>
      </w:pPr>
      <w:r>
        <w:rPr>
          <w:rFonts w:ascii="Times New Roman" w:hAnsi="Times New Roman" w:eastAsia="宋体"/>
          <w:b/>
          <w:sz w:val="28"/>
        </w:rPr>
        <w:t>一、公告列表</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发布日期</w:t>
            </w:r>
          </w:p>
        </w:tc>
        <w:tc>
          <w:tcPr>
            <w:tcW w:type="dxa" w:w="4317"/>
          </w:tcPr>
          <w:p>
            <w:pPr>
              <w:spacing w:after="20" w:before="20"/>
            </w:pPr>
            <w:r/>
            <w:r>
              <w:rPr>
                <w:rFonts w:ascii="Times New Roman" w:hAnsi="Times New Roman" w:eastAsia="宋体"/>
                <w:b/>
                <w:sz w:val="21"/>
              </w:rPr>
              <w:t>公告标题</w:t>
            </w:r>
          </w:p>
        </w:tc>
      </w:tr>
      <w:tr>
        <w:tc>
          <w:tcPr>
            <w:tcW w:type="dxa" w:w="4317"/>
          </w:tcPr>
          <w:p>
            <w:pPr>
              <w:spacing w:after="20" w:before="20"/>
            </w:pPr>
            <w:r/>
            <w:r>
              <w:rPr>
                <w:rFonts w:ascii="Times New Roman" w:hAnsi="Times New Roman" w:eastAsia="宋体"/>
                <w:b w:val="0"/>
                <w:sz w:val="21"/>
              </w:rPr>
              <w:t>2026-08-28</w:t>
            </w:r>
          </w:p>
        </w:tc>
        <w:tc>
          <w:tcPr>
            <w:tcW w:type="dxa" w:w="4317"/>
          </w:tcPr>
          <w:p>
            <w:pPr>
              <w:spacing w:after="20" w:before="20"/>
            </w:pPr>
            <w:r/>
            <w:r>
              <w:rPr>
                <w:rFonts w:ascii="Times New Roman" w:hAnsi="Times New Roman" w:eastAsia="宋体"/>
                <w:b w:val="0"/>
                <w:sz w:val="21"/>
              </w:rPr>
              <w:t>理学院2027年推荐优秀应届本科毕业生免试攻读硕士研究生遴选实施细则补充说明</w:t>
            </w:r>
          </w:p>
        </w:tc>
      </w:tr>
      <w:tr>
        <w:tc>
          <w:tcPr>
            <w:tcW w:type="dxa" w:w="4317"/>
          </w:tcPr>
          <w:p>
            <w:pPr>
              <w:spacing w:after="20" w:before="20"/>
            </w:pPr>
            <w:r/>
            <w:r>
              <w:rPr>
                <w:rFonts w:ascii="Times New Roman" w:hAnsi="Times New Roman" w:eastAsia="宋体"/>
                <w:b w:val="0"/>
                <w:sz w:val="21"/>
              </w:rPr>
              <w:t>2026-08-28</w:t>
            </w:r>
          </w:p>
        </w:tc>
        <w:tc>
          <w:tcPr>
            <w:tcW w:type="dxa" w:w="4317"/>
          </w:tcPr>
          <w:p>
            <w:pPr>
              <w:spacing w:after="20" w:before="20"/>
            </w:pPr>
            <w:r/>
            <w:r>
              <w:rPr>
                <w:rFonts w:ascii="Times New Roman" w:hAnsi="Times New Roman" w:eastAsia="宋体"/>
                <w:b w:val="0"/>
                <w:sz w:val="21"/>
              </w:rPr>
              <w:t>理学院2027年推荐优秀应届本科毕业生免试攻读硕士研究生遴选实施细则</w:t>
            </w:r>
          </w:p>
        </w:tc>
      </w:tr>
      <w:tr>
        <w:tc>
          <w:tcPr>
            <w:tcW w:type="dxa" w:w="4317"/>
          </w:tcPr>
          <w:p>
            <w:pPr>
              <w:spacing w:after="20" w:before="20"/>
            </w:pPr>
            <w:r/>
            <w:r>
              <w:rPr>
                <w:rFonts w:ascii="Times New Roman" w:hAnsi="Times New Roman" w:eastAsia="宋体"/>
                <w:b w:val="0"/>
                <w:sz w:val="21"/>
              </w:rPr>
              <w:t>2026-08-12</w:t>
            </w:r>
          </w:p>
        </w:tc>
        <w:tc>
          <w:tcPr>
            <w:tcW w:type="dxa" w:w="4317"/>
          </w:tcPr>
          <w:p>
            <w:pPr>
              <w:spacing w:after="20" w:before="20"/>
            </w:pPr>
            <w:r/>
            <w:r>
              <w:rPr>
                <w:rFonts w:ascii="Times New Roman" w:hAnsi="Times New Roman" w:eastAsia="宋体"/>
                <w:b w:val="0"/>
                <w:sz w:val="21"/>
              </w:rPr>
              <w:t>理学院2026年本科生转专业转入实施方案</w:t>
            </w:r>
          </w:p>
        </w:tc>
      </w:tr>
      <w:tr>
        <w:tc>
          <w:tcPr>
            <w:tcW w:type="dxa" w:w="4317"/>
          </w:tcPr>
          <w:p>
            <w:pPr>
              <w:spacing w:after="20" w:before="20"/>
            </w:pPr>
            <w:r/>
            <w:r>
              <w:rPr>
                <w:rFonts w:ascii="Times New Roman" w:hAnsi="Times New Roman" w:eastAsia="宋体"/>
                <w:b w:val="0"/>
                <w:sz w:val="21"/>
              </w:rPr>
              <w:t>2026-04-03</w:t>
            </w:r>
          </w:p>
        </w:tc>
        <w:tc>
          <w:tcPr>
            <w:tcW w:type="dxa" w:w="4317"/>
          </w:tcPr>
          <w:p>
            <w:pPr>
              <w:spacing w:after="20" w:before="20"/>
            </w:pPr>
            <w:r/>
            <w:r>
              <w:rPr>
                <w:rFonts w:ascii="Times New Roman" w:hAnsi="Times New Roman" w:eastAsia="宋体"/>
                <w:b w:val="0"/>
                <w:sz w:val="21"/>
              </w:rPr>
              <w:t>理学院2026年硕士研究生招生调剂工作实施细则</w:t>
            </w:r>
          </w:p>
        </w:tc>
      </w:tr>
      <w:tr>
        <w:tc>
          <w:tcPr>
            <w:tcW w:type="dxa" w:w="4317"/>
          </w:tcPr>
          <w:p>
            <w:pPr>
              <w:spacing w:after="20" w:before="20"/>
            </w:pPr>
            <w:r/>
            <w:r>
              <w:rPr>
                <w:rFonts w:ascii="Times New Roman" w:hAnsi="Times New Roman" w:eastAsia="宋体"/>
                <w:b w:val="0"/>
                <w:sz w:val="21"/>
              </w:rPr>
              <w:t>2026-03-22</w:t>
            </w:r>
          </w:p>
        </w:tc>
        <w:tc>
          <w:tcPr>
            <w:tcW w:type="dxa" w:w="4317"/>
          </w:tcPr>
          <w:p>
            <w:pPr>
              <w:spacing w:after="20" w:before="20"/>
            </w:pPr>
            <w:r/>
            <w:r>
              <w:rPr>
                <w:rFonts w:ascii="Times New Roman" w:hAnsi="Times New Roman" w:eastAsia="宋体"/>
                <w:b w:val="0"/>
                <w:sz w:val="21"/>
              </w:rPr>
              <w:t>理学院2026年硕士研究生招生复试录取工作实施细则</w:t>
            </w:r>
          </w:p>
        </w:tc>
      </w:tr>
      <w:tr>
        <w:tc>
          <w:tcPr>
            <w:tcW w:type="dxa" w:w="4317"/>
          </w:tcPr>
          <w:p>
            <w:pPr>
              <w:spacing w:after="20" w:before="20"/>
            </w:pPr>
            <w:r/>
            <w:r>
              <w:rPr>
                <w:rFonts w:ascii="Times New Roman" w:hAnsi="Times New Roman" w:eastAsia="宋体"/>
                <w:b w:val="0"/>
                <w:sz w:val="21"/>
              </w:rPr>
              <w:t>2025-12-11</w:t>
            </w:r>
          </w:p>
        </w:tc>
        <w:tc>
          <w:tcPr>
            <w:tcW w:type="dxa" w:w="4317"/>
          </w:tcPr>
          <w:p>
            <w:pPr>
              <w:spacing w:after="20" w:before="20"/>
            </w:pPr>
            <w:r/>
            <w:r>
              <w:rPr>
                <w:rFonts w:ascii="Times New Roman" w:hAnsi="Times New Roman" w:eastAsia="宋体"/>
                <w:b w:val="0"/>
                <w:sz w:val="21"/>
              </w:rPr>
              <w:t>理学院2026届毕业生毕业与学位审查标准</w:t>
            </w:r>
          </w:p>
        </w:tc>
      </w:tr>
      <w:tr>
        <w:tc>
          <w:tcPr>
            <w:tcW w:type="dxa" w:w="4317"/>
          </w:tcPr>
          <w:p>
            <w:pPr>
              <w:spacing w:after="20" w:before="20"/>
            </w:pPr>
            <w:r/>
            <w:r>
              <w:rPr>
                <w:rFonts w:ascii="Times New Roman" w:hAnsi="Times New Roman" w:eastAsia="宋体"/>
                <w:b w:val="0"/>
                <w:sz w:val="21"/>
              </w:rPr>
              <w:t>2025-09-01</w:t>
            </w:r>
          </w:p>
        </w:tc>
        <w:tc>
          <w:tcPr>
            <w:tcW w:type="dxa" w:w="4317"/>
          </w:tcPr>
          <w:p>
            <w:pPr>
              <w:spacing w:after="20" w:before="20"/>
            </w:pPr>
            <w:r/>
            <w:r>
              <w:rPr>
                <w:rFonts w:ascii="Times New Roman" w:hAnsi="Times New Roman" w:eastAsia="宋体"/>
                <w:b w:val="0"/>
                <w:sz w:val="21"/>
              </w:rPr>
              <w:t>理学院2022级学生成绩排名公示</w:t>
            </w:r>
          </w:p>
        </w:tc>
      </w:tr>
      <w:tr>
        <w:tc>
          <w:tcPr>
            <w:tcW w:type="dxa" w:w="4317"/>
          </w:tcPr>
          <w:p>
            <w:pPr>
              <w:spacing w:after="20" w:before="20"/>
            </w:pPr>
            <w:r/>
            <w:r>
              <w:rPr>
                <w:rFonts w:ascii="Times New Roman" w:hAnsi="Times New Roman" w:eastAsia="宋体"/>
                <w:b w:val="0"/>
                <w:sz w:val="21"/>
              </w:rPr>
              <w:t>2025-09-01</w:t>
            </w:r>
          </w:p>
        </w:tc>
        <w:tc>
          <w:tcPr>
            <w:tcW w:type="dxa" w:w="4317"/>
          </w:tcPr>
          <w:p>
            <w:pPr>
              <w:spacing w:after="20" w:before="20"/>
            </w:pPr>
            <w:r/>
            <w:r>
              <w:rPr>
                <w:rFonts w:ascii="Times New Roman" w:hAnsi="Times New Roman" w:eastAsia="宋体"/>
                <w:b w:val="0"/>
                <w:sz w:val="21"/>
              </w:rPr>
              <w:t>理学院2026年推荐优秀应届本科毕业生免试攻读硕士研究生遴选实施细则</w:t>
            </w:r>
          </w:p>
        </w:tc>
      </w:tr>
      <w:tr>
        <w:tc>
          <w:tcPr>
            <w:tcW w:type="dxa" w:w="4317"/>
          </w:tcPr>
          <w:p>
            <w:pPr>
              <w:spacing w:after="20" w:before="20"/>
            </w:pPr>
            <w:r/>
            <w:r>
              <w:rPr>
                <w:rFonts w:ascii="Times New Roman" w:hAnsi="Times New Roman" w:eastAsia="宋体"/>
                <w:b w:val="0"/>
                <w:sz w:val="21"/>
              </w:rPr>
              <w:t>2025-04-09</w:t>
            </w:r>
          </w:p>
        </w:tc>
        <w:tc>
          <w:tcPr>
            <w:tcW w:type="dxa" w:w="4317"/>
          </w:tcPr>
          <w:p>
            <w:pPr>
              <w:spacing w:after="20" w:before="20"/>
            </w:pPr>
            <w:r/>
            <w:r>
              <w:rPr>
                <w:rFonts w:ascii="Times New Roman" w:hAnsi="Times New Roman" w:eastAsia="宋体"/>
                <w:b w:val="0"/>
                <w:sz w:val="21"/>
              </w:rPr>
              <w:t>“格物致知，逐理追梦”大学生物理实验竞赛宣讲会</w:t>
            </w:r>
          </w:p>
        </w:tc>
      </w:tr>
      <w:tr>
        <w:tc>
          <w:tcPr>
            <w:tcW w:type="dxa" w:w="4317"/>
          </w:tcPr>
          <w:p>
            <w:pPr>
              <w:spacing w:after="20" w:before="20"/>
            </w:pPr>
            <w:r/>
            <w:r>
              <w:rPr>
                <w:rFonts w:ascii="Times New Roman" w:hAnsi="Times New Roman" w:eastAsia="宋体"/>
                <w:b w:val="0"/>
                <w:sz w:val="21"/>
              </w:rPr>
              <w:t>2024-10-25</w:t>
            </w:r>
          </w:p>
        </w:tc>
        <w:tc>
          <w:tcPr>
            <w:tcW w:type="dxa" w:w="4317"/>
          </w:tcPr>
          <w:p>
            <w:pPr>
              <w:spacing w:after="20" w:before="20"/>
            </w:pPr>
            <w:r/>
            <w:r>
              <w:rPr>
                <w:rFonts w:ascii="Times New Roman" w:hAnsi="Times New Roman" w:eastAsia="宋体"/>
                <w:b w:val="0"/>
                <w:sz w:val="21"/>
              </w:rPr>
              <w:t>理学院2025届毕业生毕业与学位审查标准</w:t>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上述内容为公告列表页信息，仅包含公告标题与发布日期，未包含各公告正文中的申请条件、报名时间、活动时间、接收条件、流程、材料清单、时间节点、名额及联系方式等具体内容。</w:t>
      </w:r>
    </w:p>
    <w:p>
      <w:pPr>
        <w:spacing w:after="80" w:lineRule="auto" w:line="360"/>
        <w:ind w:firstLine="482"/>
        <w:jc w:val="both"/>
      </w:pPr>
      <w:r>
        <w:rPr>
          <w:rFonts w:ascii="Times New Roman" w:hAnsi="Times New Roman" w:eastAsia="宋体"/>
          <w:b w:val="0"/>
          <w:sz w:val="24"/>
        </w:rPr>
        <w:t>2. 列表页显示分页页码为 1、2、3。</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