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News Center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马克思主义学院本次推免工作面向2022级本科生，学业成绩排名详见附件。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一、情况说明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学院所有应届毕业学生均须参加本专业的综合排名（含违纪处分未被解除、自愿放弃等不能被推荐的学生）。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比照“双一流”建设学科标准，结合我院实际情况，本专业资格选拔线为60%，但最终推免人数由学校下发的推免指标数额确定。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二、学业成绩推免选拔线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马克思主义学院思想政治教育专业2026年学业成绩推免选拔线为GPA：3.4908。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马克思主义学院马克思主义理论专业2026年学业成绩推免选拔线为GPA：3.47176。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如有异议，请于2025年9月9日16:00前实名书面反映至吕振羽楼310办公室。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