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FEFA1">
      <w:pPr>
        <w:pStyle w:val="31"/>
        <w:spacing w:line="360" w:lineRule="auto" w:before="240" w:after="160"/>
        <w:ind w:firstLine="0"/>
        <w:jc w:val="center"/>
      </w:pPr>
      <w:r>
        <w:rPr>
          <w:rFonts w:ascii="Times New Roman" w:hAnsi="Times New Roman" w:eastAsia="宋体"/>
          <w:b/>
          <w:sz w:val="32"/>
        </w:rPr>
        <w:t>贵州中医药大学推荐优秀应届本科毕业生免试攻读硕士学位研究生工作实施办法（2025年）</w:t>
      </w:r>
    </w:p>
    <w:p w14:paraId="5E7FD813">
      <w:pPr>
        <w:spacing w:line="360" w:lineRule="auto" w:before="120" w:after="60"/>
        <w:ind w:firstLine="0"/>
        <w:jc w:val="left"/>
      </w:pPr>
      <w:r>
        <w:rPr>
          <w:rFonts w:ascii="Times New Roman" w:hAnsi="Times New Roman" w:eastAsia="宋体"/>
          <w:b/>
          <w:sz w:val="24"/>
        </w:rPr>
        <w:t>发布时间：2025年9月30日</w:t>
      </w:r>
    </w:p>
    <w:p w14:paraId="1879DBF5">
      <w:pPr>
        <w:spacing w:line="360" w:lineRule="auto" w:before="0" w:after="80"/>
        <w:ind w:firstLine="482"/>
        <w:jc w:val="both"/>
      </w:pPr>
      <w:bookmarkStart w:id="0" w:name="_GoBack"/>
      <w:bookmarkEnd w:id="0"/>
      <w:r>
        <w:rPr>
          <w:rFonts w:ascii="Times New Roman" w:hAnsi="Times New Roman" w:eastAsia="宋体"/>
          <w:b w:val="0"/>
          <w:sz w:val="24"/>
        </w:rPr>
        <w:t>根据教育部《全国普通高等学校推荐优秀应届本科毕业生免试攻读硕士学位研究生工作管理办法（试行）》（教学〔2006〕14 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为贯彻落实教育部2025年7月31日“推免工作视频会议”工作要求，做好我校推荐优秀应届本科毕业生免试攻读硕士学位研究生（简称“推免”）工作，特制定本实施办法。</w:t>
      </w:r>
    </w:p>
    <w:p w14:paraId="2CC183AE">
      <w:pPr>
        <w:spacing w:line="360" w:lineRule="auto" w:before="160" w:after="80"/>
        <w:ind w:firstLine="0"/>
        <w:jc w:val="left"/>
      </w:pPr>
      <w:r>
        <w:rPr>
          <w:rFonts w:ascii="Times New Roman" w:hAnsi="Times New Roman" w:eastAsia="宋体"/>
          <w:b/>
          <w:sz w:val="28"/>
        </w:rPr>
        <w:t>一、推荐原则</w:t>
      </w:r>
    </w:p>
    <w:p w14:paraId="69B5E499">
      <w:pPr>
        <w:spacing w:line="360" w:lineRule="auto" w:before="160" w:after="80"/>
        <w:ind w:firstLine="0"/>
        <w:jc w:val="left"/>
      </w:pPr>
      <w:r>
        <w:rPr>
          <w:rFonts w:ascii="Times New Roman" w:hAnsi="Times New Roman" w:eastAsia="宋体"/>
          <w:b/>
          <w:sz w:val="28"/>
        </w:rPr>
        <w:t>（一）坚持德才兼备，以德为先原则，把学生的思想政治素质和品德考核作为推免生遴选的首要条件；</w:t>
      </w:r>
    </w:p>
    <w:p w14:paraId="6DCBD107">
      <w:pPr>
        <w:spacing w:line="360" w:lineRule="auto" w:before="160" w:after="80"/>
        <w:ind w:firstLine="0"/>
        <w:jc w:val="left"/>
      </w:pPr>
      <w:r>
        <w:rPr>
          <w:rFonts w:ascii="Times New Roman" w:hAnsi="Times New Roman" w:eastAsia="宋体"/>
          <w:b/>
          <w:sz w:val="28"/>
        </w:rPr>
        <w:t>（二）坚持德智体美劳全面考察、综合评价、突出创新、择优选拔的原则；</w:t>
      </w:r>
    </w:p>
    <w:p w14:paraId="1514BE4E">
      <w:pPr>
        <w:spacing w:line="360" w:lineRule="auto" w:before="160" w:after="80"/>
        <w:ind w:firstLine="0"/>
        <w:jc w:val="left"/>
      </w:pPr>
      <w:r>
        <w:rPr>
          <w:rFonts w:ascii="Times New Roman" w:hAnsi="Times New Roman" w:eastAsia="宋体"/>
          <w:b/>
          <w:sz w:val="28"/>
        </w:rPr>
        <w:t>（三）坚持公开、公平、公正原则；</w:t>
      </w:r>
    </w:p>
    <w:p w14:paraId="3B10866A">
      <w:pPr>
        <w:spacing w:line="360" w:lineRule="auto" w:before="160" w:after="80"/>
        <w:ind w:firstLine="0"/>
        <w:jc w:val="left"/>
      </w:pPr>
      <w:r>
        <w:rPr>
          <w:rFonts w:ascii="Times New Roman" w:hAnsi="Times New Roman" w:eastAsia="宋体"/>
          <w:b/>
          <w:sz w:val="28"/>
        </w:rPr>
        <w:t>（四）名额分配向“双一流”建设学科、前沿学科、基础学科及国家发展急需的相关学科倾斜。</w:t>
      </w:r>
    </w:p>
    <w:p w14:paraId="44DD4073">
      <w:pPr>
        <w:spacing w:line="360" w:lineRule="auto" w:before="160" w:after="80"/>
        <w:ind w:firstLine="0"/>
        <w:jc w:val="left"/>
      </w:pPr>
      <w:r>
        <w:rPr>
          <w:rFonts w:ascii="Times New Roman" w:hAnsi="Times New Roman" w:eastAsia="宋体"/>
          <w:b/>
          <w:sz w:val="28"/>
        </w:rPr>
        <w:t>二、推荐办法</w:t>
      </w:r>
    </w:p>
    <w:p w14:paraId="485FF7BD">
      <w:pPr>
        <w:spacing w:line="360" w:lineRule="auto" w:before="160" w:after="80"/>
        <w:ind w:firstLine="0"/>
        <w:jc w:val="left"/>
      </w:pPr>
      <w:r>
        <w:rPr>
          <w:rFonts w:ascii="Times New Roman" w:hAnsi="Times New Roman" w:eastAsia="宋体"/>
          <w:b/>
          <w:sz w:val="28"/>
        </w:rPr>
        <w:t>（一）推荐范围</w:t>
      </w:r>
    </w:p>
    <w:p w14:paraId="2B3608C3">
      <w:pPr>
        <w:spacing w:line="360" w:lineRule="auto" w:before="0" w:after="80"/>
        <w:ind w:firstLine="482"/>
        <w:jc w:val="both"/>
      </w:pPr>
      <w:r>
        <w:rPr>
          <w:rFonts w:ascii="Times New Roman" w:hAnsi="Times New Roman" w:eastAsia="宋体"/>
          <w:b w:val="0"/>
          <w:sz w:val="24"/>
        </w:rPr>
        <w:t>被推荐对象应为纳入国家普通本科招生计划录取的2026年应届毕业生（不含专升本学生、“5+3”一体化专业学生、免费定向生）。</w:t>
      </w:r>
    </w:p>
    <w:p w14:paraId="0C502122">
      <w:pPr>
        <w:spacing w:line="360" w:lineRule="auto" w:before="160" w:after="80"/>
        <w:ind w:firstLine="0"/>
        <w:jc w:val="left"/>
      </w:pPr>
      <w:r>
        <w:rPr>
          <w:rFonts w:ascii="Times New Roman" w:hAnsi="Times New Roman" w:eastAsia="宋体"/>
          <w:b/>
          <w:sz w:val="28"/>
        </w:rPr>
        <w:t>（二）推荐基本条件</w:t>
      </w:r>
    </w:p>
    <w:p w14:paraId="7EB6177E">
      <w:pPr>
        <w:spacing w:line="360" w:lineRule="auto" w:before="160" w:after="80"/>
        <w:ind w:firstLine="0"/>
        <w:jc w:val="left"/>
      </w:pPr>
      <w:r>
        <w:rPr>
          <w:rFonts w:ascii="Times New Roman" w:hAnsi="Times New Roman" w:eastAsia="宋体"/>
          <w:b/>
          <w:sz w:val="28"/>
        </w:rPr>
        <w:t>1.拥护中国共产党的领导，热爱祖国、热爱人民、热爱中国特色社会主义，牢固树立社会主义核心价值观，责任感强，遵纪守法，品行优良；</w:t>
      </w:r>
    </w:p>
    <w:p w14:paraId="22F6043C">
      <w:pPr>
        <w:spacing w:line="360" w:lineRule="auto" w:before="160" w:after="80"/>
        <w:ind w:firstLine="0"/>
        <w:jc w:val="left"/>
      </w:pPr>
      <w:r>
        <w:rPr>
          <w:rFonts w:ascii="Times New Roman" w:hAnsi="Times New Roman" w:eastAsia="宋体"/>
          <w:b/>
          <w:sz w:val="28"/>
        </w:rPr>
        <w:t>2.勤奋学习，刻苦钻研，成绩优秀，学术研究兴趣浓厚，有较强的创新意识和专业能力；</w:t>
      </w:r>
    </w:p>
    <w:p w14:paraId="41515BBF">
      <w:pPr>
        <w:spacing w:line="360" w:lineRule="auto" w:before="160" w:after="80"/>
        <w:ind w:firstLine="0"/>
        <w:jc w:val="left"/>
      </w:pPr>
      <w:r>
        <w:rPr>
          <w:rFonts w:ascii="Times New Roman" w:hAnsi="Times New Roman" w:eastAsia="宋体"/>
          <w:b/>
          <w:sz w:val="28"/>
        </w:rPr>
        <w:t>3.身心健康，思维逻辑清晰，反应敏锐，具有较强的科技创新、分析解决问题的能力和沟通协作能力；</w:t>
      </w:r>
    </w:p>
    <w:p w14:paraId="77A9C34A">
      <w:pPr>
        <w:spacing w:line="360" w:lineRule="auto" w:before="160" w:after="80"/>
        <w:ind w:firstLine="0"/>
        <w:jc w:val="left"/>
      </w:pPr>
      <w:r>
        <w:rPr>
          <w:rFonts w:ascii="Times New Roman" w:hAnsi="Times New Roman" w:eastAsia="宋体"/>
          <w:b/>
          <w:sz w:val="28"/>
        </w:rPr>
        <w:t>4.诚实守信，学风端正，无考试作弊或剽窃他人学术成果记录；</w:t>
      </w:r>
    </w:p>
    <w:p w14:paraId="243DC4C1">
      <w:pPr>
        <w:spacing w:line="360" w:lineRule="auto" w:before="160" w:after="80"/>
        <w:ind w:firstLine="0"/>
        <w:jc w:val="left"/>
      </w:pPr>
      <w:r>
        <w:rPr>
          <w:rFonts w:ascii="Times New Roman" w:hAnsi="Times New Roman" w:eastAsia="宋体"/>
          <w:b/>
          <w:sz w:val="28"/>
        </w:rPr>
        <w:t>5.在校期间未受过任何处分；</w:t>
      </w:r>
    </w:p>
    <w:p w14:paraId="42A89456">
      <w:pPr>
        <w:spacing w:line="360" w:lineRule="auto" w:before="160" w:after="80"/>
        <w:ind w:firstLine="0"/>
        <w:jc w:val="left"/>
      </w:pPr>
      <w:r>
        <w:rPr>
          <w:rFonts w:ascii="Times New Roman" w:hAnsi="Times New Roman" w:eastAsia="宋体"/>
          <w:b/>
          <w:sz w:val="28"/>
        </w:rPr>
        <w:t>6.在校期间课程（统计范围见后文）算术平均成绩专业排名在本专业前15%（含）（去小数取整排名），且所有必修、限选课程首次考核不得有不及格情况；</w:t>
      </w:r>
    </w:p>
    <w:p w14:paraId="5356565C">
      <w:pPr>
        <w:spacing w:line="360" w:lineRule="auto" w:before="160" w:after="80"/>
        <w:ind w:firstLine="0"/>
        <w:jc w:val="left"/>
      </w:pPr>
      <w:r>
        <w:rPr>
          <w:rFonts w:ascii="Times New Roman" w:hAnsi="Times New Roman" w:eastAsia="宋体"/>
          <w:b/>
          <w:sz w:val="28"/>
        </w:rPr>
        <w:t>7.全国大学英语四级考试成绩达到425分及以上或大学日语N2考试成绩达到90分及以上，其他小语种参照执行。</w:t>
      </w:r>
    </w:p>
    <w:p w14:paraId="3AD070B3">
      <w:pPr>
        <w:spacing w:line="360" w:lineRule="auto" w:before="160" w:after="80"/>
        <w:ind w:firstLine="0"/>
        <w:jc w:val="left"/>
      </w:pPr>
      <w:r>
        <w:rPr>
          <w:rFonts w:ascii="Times New Roman" w:hAnsi="Times New Roman" w:eastAsia="宋体"/>
          <w:b/>
          <w:sz w:val="28"/>
        </w:rPr>
        <w:t>（三）推免总成绩构成</w:t>
      </w:r>
    </w:p>
    <w:p w14:paraId="420A9526">
      <w:pPr>
        <w:spacing w:line="360" w:lineRule="auto" w:before="0" w:after="80"/>
        <w:ind w:firstLine="482"/>
        <w:jc w:val="both"/>
      </w:pPr>
      <w:r>
        <w:rPr>
          <w:rFonts w:ascii="Times New Roman" w:hAnsi="Times New Roman" w:eastAsia="宋体"/>
          <w:b w:val="0"/>
          <w:sz w:val="24"/>
        </w:rPr>
        <w:t>推免总成绩 = 学生在校期间（学生入校后至推免前学期）课程算术平均成绩 + 同期综合测评加分成绩</w:t>
      </w:r>
    </w:p>
    <w:p w14:paraId="20C08713">
      <w:pPr>
        <w:spacing w:line="360" w:lineRule="auto" w:before="160" w:after="80"/>
        <w:ind w:firstLine="0"/>
        <w:jc w:val="left"/>
      </w:pPr>
      <w:r>
        <w:rPr>
          <w:rFonts w:ascii="Times New Roman" w:hAnsi="Times New Roman" w:eastAsia="宋体"/>
          <w:b/>
          <w:sz w:val="28"/>
        </w:rPr>
        <w:t>1.课程成绩统计范围</w:t>
      </w:r>
    </w:p>
    <w:p w14:paraId="1A7591A5">
      <w:pPr>
        <w:spacing w:line="360" w:lineRule="auto" w:before="0" w:after="80"/>
        <w:ind w:firstLine="482"/>
        <w:jc w:val="both"/>
      </w:pPr>
      <w:r>
        <w:rPr>
          <w:rFonts w:ascii="Times New Roman" w:hAnsi="Times New Roman" w:eastAsia="宋体"/>
          <w:b w:val="0"/>
          <w:sz w:val="24"/>
        </w:rPr>
        <w:t>教务系统中课程属性为“必修”“限选”的课程。</w:t>
      </w:r>
    </w:p>
    <w:p w14:paraId="195551F4">
      <w:pPr>
        <w:spacing w:line="360" w:lineRule="auto" w:before="160" w:after="80"/>
        <w:ind w:firstLine="0"/>
        <w:jc w:val="left"/>
      </w:pPr>
      <w:r>
        <w:rPr>
          <w:rFonts w:ascii="Times New Roman" w:hAnsi="Times New Roman" w:eastAsia="宋体"/>
          <w:b/>
          <w:sz w:val="28"/>
        </w:rPr>
        <w:t>2.综合测评加分细则（最多不超过4.0分）</w:t>
      </w:r>
    </w:p>
    <w:p w14:paraId="69B3445B">
      <w:pPr>
        <w:spacing w:line="360" w:lineRule="auto" w:before="0" w:after="80"/>
        <w:ind w:firstLine="482"/>
        <w:jc w:val="both"/>
      </w:pPr>
      <w:r>
        <w:rPr>
          <w:rFonts w:ascii="Times New Roman" w:hAnsi="Times New Roman" w:eastAsia="宋体"/>
          <w:b w:val="0"/>
          <w:sz w:val="24"/>
        </w:rPr>
        <w:t>综合测评加分项包括：外语、各类各级竞赛、创新及科研能力、服兵役情况。所有加分材料必须提供原件审核。</w:t>
      </w:r>
    </w:p>
    <w:p w14:paraId="42495C92">
      <w:pPr>
        <w:spacing w:line="360" w:lineRule="auto" w:before="160" w:after="80"/>
        <w:ind w:firstLine="0"/>
        <w:jc w:val="left"/>
      </w:pPr>
      <w:r>
        <w:rPr>
          <w:rFonts w:ascii="Times New Roman" w:hAnsi="Times New Roman" w:eastAsia="宋体"/>
          <w:b/>
          <w:sz w:val="28"/>
        </w:rPr>
        <w:t>（1）外语：</w:t>
      </w:r>
    </w:p>
    <w:p w14:paraId="3CA50956">
      <w:pPr>
        <w:spacing w:line="360" w:lineRule="auto" w:before="0" w:after="80"/>
        <w:ind w:firstLine="482"/>
        <w:jc w:val="both"/>
      </w:pPr>
      <w:r>
        <w:rPr>
          <w:rFonts w:ascii="Times New Roman" w:hAnsi="Times New Roman" w:eastAsia="宋体"/>
          <w:b w:val="0"/>
          <w:sz w:val="24"/>
        </w:rPr>
        <w:t>大学英语六级考试成绩425—500分加0.1分，501—600分加0.2分，601分以上加0.3分。大学日语N1考试成绩100—120分加0.1分，121—140分加0.2分，141分以上加0.3分。其他小语种参照执行。</w:t>
      </w:r>
    </w:p>
    <w:p w14:paraId="16D774EF">
      <w:pPr>
        <w:spacing w:line="360" w:lineRule="auto" w:before="160" w:after="80"/>
        <w:ind w:firstLine="0"/>
        <w:jc w:val="left"/>
      </w:pPr>
      <w:r>
        <w:rPr>
          <w:rFonts w:ascii="Times New Roman" w:hAnsi="Times New Roman" w:eastAsia="宋体"/>
          <w:b/>
          <w:sz w:val="28"/>
        </w:rPr>
        <w:t>（2）各类各级竞赛（累计加分不超过2.0分）：</w:t>
      </w:r>
    </w:p>
    <w:p w14:paraId="5AD6801D">
      <w:pPr>
        <w:spacing w:line="360" w:lineRule="auto" w:before="0" w:after="80"/>
        <w:ind w:firstLine="482"/>
        <w:jc w:val="both"/>
      </w:pPr>
      <w:r>
        <w:rPr>
          <w:rFonts w:ascii="Times New Roman" w:hAnsi="Times New Roman" w:eastAsia="宋体"/>
          <w:b w:val="0"/>
          <w:sz w:val="24"/>
        </w:rPr>
        <w:t>以贵州中医药大学为第一单位身份参加。多次不同赛事可在限定分值范围内累计，同一赛事以最高奖项加分，获奖等次参照名次加分，若有特等奖，按该奖项的最高加分，团体奖所有成员均按该奖等级对应加分。</w:t>
      </w:r>
    </w:p>
    <w:p w14:paraId="670BA477">
      <w:pPr>
        <w:spacing w:line="360" w:lineRule="auto" w:before="0" w:after="80"/>
        <w:ind w:firstLine="482"/>
        <w:jc w:val="both"/>
      </w:pPr>
      <w:r>
        <w:rPr>
          <w:rFonts w:ascii="Times New Roman" w:hAnsi="Times New Roman" w:eastAsia="宋体"/>
          <w:b w:val="0"/>
          <w:sz w:val="24"/>
        </w:rPr>
        <w:t>①各类竞赛是指由各级教育行政主管部门及其他政府部门或党团组织，或教育部、贵州省各类本科专业教学指导委员会，或在民政部备案的，经我校同意参加的竞赛。</w:t>
      </w:r>
    </w:p>
    <w:p w14:paraId="6FB12063">
      <w:pPr>
        <w:spacing w:line="360" w:lineRule="auto" w:before="0" w:after="80"/>
        <w:ind w:firstLine="482"/>
        <w:jc w:val="both"/>
      </w:pPr>
      <w:r>
        <w:rPr>
          <w:rFonts w:ascii="Times New Roman" w:hAnsi="Times New Roman" w:eastAsia="宋体"/>
          <w:b w:val="0"/>
          <w:sz w:val="24"/>
        </w:rPr>
        <w:t>②各级竞赛包括国家级竞赛、省部级或同级别竞赛，其中：</w:t>
      </w:r>
    </w:p>
    <w:p w14:paraId="6F819D56">
      <w:pPr>
        <w:spacing w:line="360" w:lineRule="auto" w:before="0" w:after="80"/>
        <w:ind w:firstLine="482"/>
        <w:jc w:val="both"/>
      </w:pPr>
      <w:r>
        <w:rPr>
          <w:rFonts w:ascii="Times New Roman" w:hAnsi="Times New Roman" w:eastAsia="宋体"/>
          <w:b w:val="0"/>
          <w:sz w:val="24"/>
        </w:rPr>
        <w:t>A．国家级竞赛（累计加分不超过1.0分）：第一、二、三名依次加1.0分、0.5分、0.3分。</w:t>
      </w:r>
    </w:p>
    <w:p w14:paraId="7736F981">
      <w:pPr>
        <w:spacing w:line="360" w:lineRule="auto" w:before="0" w:after="80"/>
        <w:ind w:firstLine="482"/>
        <w:jc w:val="both"/>
      </w:pPr>
      <w:r>
        <w:rPr>
          <w:rFonts w:ascii="Times New Roman" w:hAnsi="Times New Roman" w:eastAsia="宋体"/>
          <w:b w:val="0"/>
          <w:sz w:val="24"/>
        </w:rPr>
        <w:t>B．省部级或同级别竞赛（累计加分不超过1.0分），若竞赛含初赛、复赛和决赛时只认决赛：第一、二、三名依次加0.5分、0.3分、0.2分。</w:t>
      </w:r>
    </w:p>
    <w:p w14:paraId="1D4CE1F0">
      <w:pPr>
        <w:spacing w:line="360" w:lineRule="auto" w:before="0" w:after="80"/>
        <w:ind w:firstLine="482"/>
        <w:jc w:val="both"/>
      </w:pPr>
      <w:r>
        <w:rPr>
          <w:rFonts w:ascii="Times New Roman" w:hAnsi="Times New Roman" w:eastAsia="宋体"/>
          <w:b w:val="0"/>
          <w:sz w:val="24"/>
        </w:rPr>
        <w:t>③校级竞赛不在加分之列。</w:t>
      </w:r>
    </w:p>
    <w:p w14:paraId="18B7C3C4">
      <w:pPr>
        <w:spacing w:line="360" w:lineRule="auto" w:before="160" w:after="80"/>
        <w:ind w:firstLine="0"/>
        <w:jc w:val="left"/>
      </w:pPr>
      <w:r>
        <w:rPr>
          <w:rFonts w:ascii="Times New Roman" w:hAnsi="Times New Roman" w:eastAsia="宋体"/>
          <w:b/>
          <w:sz w:val="28"/>
        </w:rPr>
        <w:t>（3）创新及科研能力（累计加分不超过3.0分）：</w:t>
      </w:r>
    </w:p>
    <w:p w14:paraId="037B1699">
      <w:pPr>
        <w:spacing w:line="360" w:lineRule="auto" w:before="0" w:after="80"/>
        <w:ind w:firstLine="482"/>
        <w:jc w:val="both"/>
      </w:pPr>
      <w:r>
        <w:rPr>
          <w:rFonts w:ascii="Times New Roman" w:hAnsi="Times New Roman" w:eastAsia="宋体"/>
          <w:b w:val="0"/>
          <w:sz w:val="24"/>
        </w:rPr>
        <w:t>本项下所涉及的各具体成绩均指被推免对象以贵州中医药大学为第一单位身份参加，在本科阶段作为各项目主持人、独立作者或第一作者（含共同第一作者）、第一完成人（独著或第一主编）、第一发明人、第一完成者完成取得。</w:t>
      </w:r>
    </w:p>
    <w:p w14:paraId="2C842E07">
      <w:pPr>
        <w:spacing w:line="360" w:lineRule="auto" w:before="0" w:after="80"/>
        <w:ind w:firstLine="482"/>
        <w:jc w:val="both"/>
      </w:pPr>
      <w:r>
        <w:rPr>
          <w:rFonts w:ascii="Times New Roman" w:hAnsi="Times New Roman" w:eastAsia="宋体"/>
          <w:b w:val="0"/>
          <w:sz w:val="24"/>
        </w:rPr>
        <w:t>① 主持创新创业训练项目（累计加分不超过1.0分）：</w:t>
      </w:r>
    </w:p>
    <w:p w14:paraId="58E08DF0">
      <w:pPr>
        <w:spacing w:line="360" w:lineRule="auto" w:before="0" w:after="80"/>
        <w:ind w:firstLine="482"/>
        <w:jc w:val="both"/>
      </w:pPr>
      <w:r>
        <w:rPr>
          <w:rFonts w:ascii="Times New Roman" w:hAnsi="Times New Roman" w:eastAsia="宋体"/>
          <w:b w:val="0"/>
          <w:sz w:val="24"/>
        </w:rPr>
        <w:t>国家级、省级依次为0.5分、0.3分（同一项目以最高级别计，不重复计算）。</w:t>
      </w:r>
    </w:p>
    <w:p w14:paraId="211ABAC0">
      <w:pPr>
        <w:spacing w:line="360" w:lineRule="auto" w:before="0" w:after="80"/>
        <w:ind w:firstLine="482"/>
        <w:jc w:val="both"/>
      </w:pPr>
      <w:r>
        <w:rPr>
          <w:rFonts w:ascii="Times New Roman" w:hAnsi="Times New Roman" w:eastAsia="宋体"/>
          <w:b w:val="0"/>
          <w:sz w:val="24"/>
        </w:rPr>
        <w:t>②发表论文或出版与学业相关的学术专著（累计加分不超过1.0分）：</w:t>
      </w:r>
    </w:p>
    <w:p w14:paraId="2287C857">
      <w:pPr>
        <w:spacing w:line="360" w:lineRule="auto" w:before="0" w:after="80"/>
        <w:ind w:firstLine="482"/>
        <w:jc w:val="both"/>
      </w:pPr>
      <w:r>
        <w:rPr>
          <w:rFonts w:ascii="Times New Roman" w:hAnsi="Times New Roman" w:eastAsia="宋体"/>
          <w:b w:val="0"/>
          <w:sz w:val="24"/>
        </w:rPr>
        <w:t>A．发表论文：SCI或SSCI Q2区及以上期刊、CSSCI来源期刊为1.0分/篇，SCI或SSCI Q3区期刊、CSSCI扩展版来源期刊为0.5分/篇，SCI或SSCI Q4区期刊、CSSCI集刊版来源期刊为0.3分/篇；北大核心期刊收录论文为0.5分/篇；科技核心期刊收录论文为0.2分/篇；普通期刊收录论文为0.1分/篇。</w:t>
      </w:r>
    </w:p>
    <w:p w14:paraId="7027667F">
      <w:pPr>
        <w:spacing w:line="360" w:lineRule="auto" w:before="0" w:after="80"/>
        <w:ind w:firstLine="482"/>
        <w:jc w:val="both"/>
      </w:pPr>
      <w:r>
        <w:rPr>
          <w:rFonts w:ascii="Times New Roman" w:hAnsi="Times New Roman" w:eastAsia="宋体"/>
          <w:b w:val="0"/>
          <w:sz w:val="24"/>
        </w:rPr>
        <w:t>所发表论文应在正规期刊上公开发表并正式见刊（刊物有ISBN号、CN号、ISSN号），其他刊物不予认可。</w:t>
      </w:r>
    </w:p>
    <w:p w14:paraId="301F0261">
      <w:pPr>
        <w:spacing w:line="360" w:lineRule="auto" w:before="0" w:after="80"/>
        <w:ind w:firstLine="482"/>
        <w:jc w:val="both"/>
      </w:pPr>
      <w:r>
        <w:rPr>
          <w:rFonts w:ascii="Times New Roman" w:hAnsi="Times New Roman" w:eastAsia="宋体"/>
          <w:b w:val="0"/>
          <w:sz w:val="24"/>
        </w:rPr>
        <w:t>B．撰写学术专著每部加0.3分。</w:t>
      </w:r>
    </w:p>
    <w:p w14:paraId="38AC8D75">
      <w:pPr>
        <w:spacing w:line="360" w:lineRule="auto" w:before="0" w:after="80"/>
        <w:ind w:firstLine="482"/>
        <w:jc w:val="both"/>
      </w:pPr>
      <w:r>
        <w:rPr>
          <w:rFonts w:ascii="Times New Roman" w:hAnsi="Times New Roman" w:eastAsia="宋体"/>
          <w:b w:val="0"/>
          <w:sz w:val="24"/>
        </w:rPr>
        <w:t>学术专著应为正式出版见书，且其出版单位在新闻出版总署“全国百佳图书出版单位”之列。</w:t>
      </w:r>
    </w:p>
    <w:p w14:paraId="4998DF19">
      <w:pPr>
        <w:spacing w:line="360" w:lineRule="auto" w:before="0" w:after="80"/>
        <w:ind w:firstLine="482"/>
        <w:jc w:val="both"/>
      </w:pPr>
      <w:r>
        <w:rPr>
          <w:rFonts w:ascii="Times New Roman" w:hAnsi="Times New Roman" w:eastAsia="宋体"/>
          <w:b w:val="0"/>
          <w:sz w:val="24"/>
        </w:rPr>
        <w:t>被推荐人与直系亲属合作发表的论文或出版的学术专著仅作为参考，不纳入被推荐人推免遴选综合评价成绩。</w:t>
      </w:r>
    </w:p>
    <w:p w14:paraId="24574153">
      <w:pPr>
        <w:spacing w:line="360" w:lineRule="auto" w:before="0" w:after="80"/>
        <w:ind w:firstLine="482"/>
        <w:jc w:val="both"/>
      </w:pPr>
      <w:r>
        <w:rPr>
          <w:rFonts w:ascii="Times New Roman" w:hAnsi="Times New Roman" w:eastAsia="宋体"/>
          <w:b w:val="0"/>
          <w:sz w:val="24"/>
        </w:rPr>
        <w:t>③ 获专利（累计加分不超过1.0分）：</w:t>
      </w:r>
    </w:p>
    <w:p w14:paraId="14CF7BB2">
      <w:pPr>
        <w:spacing w:line="360" w:lineRule="auto" w:before="0" w:after="80"/>
        <w:ind w:firstLine="482"/>
        <w:jc w:val="both"/>
      </w:pPr>
      <w:r>
        <w:rPr>
          <w:rFonts w:ascii="Times New Roman" w:hAnsi="Times New Roman" w:eastAsia="宋体"/>
          <w:b w:val="0"/>
          <w:sz w:val="24"/>
        </w:rPr>
        <w:t>发明专利并获授权每项加1.0分；实用新型专利每项加0.1分（累计不超过0.2分）。</w:t>
      </w:r>
    </w:p>
    <w:p w14:paraId="2EA7EBE1">
      <w:pPr>
        <w:spacing w:line="360" w:lineRule="auto" w:before="0" w:after="80"/>
        <w:ind w:firstLine="482"/>
        <w:jc w:val="both"/>
      </w:pPr>
      <w:r>
        <w:rPr>
          <w:rFonts w:ascii="Times New Roman" w:hAnsi="Times New Roman" w:eastAsia="宋体"/>
          <w:b w:val="0"/>
          <w:sz w:val="24"/>
        </w:rPr>
        <w:t>④学术交流（累计加分不超过0.4分）：</w:t>
      </w:r>
    </w:p>
    <w:p w14:paraId="78D6B5D0">
      <w:pPr>
        <w:spacing w:line="360" w:lineRule="auto" w:before="0" w:after="80"/>
        <w:ind w:firstLine="482"/>
        <w:jc w:val="both"/>
      </w:pPr>
      <w:r>
        <w:rPr>
          <w:rFonts w:ascii="Times New Roman" w:hAnsi="Times New Roman" w:eastAsia="宋体"/>
          <w:b w:val="0"/>
          <w:sz w:val="24"/>
        </w:rPr>
        <w:t>参加与专业相关的国家级学术交流会，被邀请进行专题报告每次加0.2分；论文被选作现场壁报展示每次加0.1分；被评为优秀论文每篇加0.1分。</w:t>
      </w:r>
    </w:p>
    <w:p w14:paraId="64227620">
      <w:pPr>
        <w:spacing w:line="360" w:lineRule="auto" w:before="160" w:after="80"/>
        <w:ind w:firstLine="0"/>
        <w:jc w:val="left"/>
      </w:pPr>
      <w:r>
        <w:rPr>
          <w:rFonts w:ascii="Times New Roman" w:hAnsi="Times New Roman" w:eastAsia="宋体"/>
          <w:b/>
          <w:sz w:val="28"/>
        </w:rPr>
        <w:t>（4）服兵役情况：</w:t>
      </w:r>
    </w:p>
    <w:p w14:paraId="1894449F">
      <w:pPr>
        <w:spacing w:line="360" w:lineRule="auto" w:before="0" w:after="80"/>
        <w:ind w:firstLine="482"/>
        <w:jc w:val="both"/>
      </w:pPr>
      <w:r>
        <w:rPr>
          <w:rFonts w:ascii="Times New Roman" w:hAnsi="Times New Roman" w:eastAsia="宋体"/>
          <w:b w:val="0"/>
          <w:sz w:val="24"/>
        </w:rPr>
        <w:t>完成服兵役者加0.5分。</w:t>
      </w:r>
    </w:p>
    <w:p w14:paraId="58C3D4F0">
      <w:pPr>
        <w:spacing w:line="360" w:lineRule="auto" w:before="0" w:after="80"/>
        <w:ind w:firstLine="482"/>
        <w:jc w:val="both"/>
      </w:pPr>
      <w:r>
        <w:rPr>
          <w:rFonts w:ascii="Times New Roman" w:hAnsi="Times New Roman" w:eastAsia="宋体"/>
          <w:b w:val="0"/>
          <w:sz w:val="24"/>
        </w:rPr>
        <w:t>3.推免总成绩相同时，学生在校期间课程算术平均成绩高者优先；如仍相同，前述课程中的专业核心课算术平均成绩高者优先；如仍相同，则前述课程中的专业基础课算术平均成绩高者优先。</w:t>
      </w:r>
    </w:p>
    <w:p w14:paraId="2FF34211">
      <w:pPr>
        <w:spacing w:line="360" w:lineRule="auto" w:before="160" w:after="80"/>
        <w:ind w:firstLine="0"/>
        <w:jc w:val="left"/>
      </w:pPr>
      <w:r>
        <w:rPr>
          <w:rFonts w:ascii="Times New Roman" w:hAnsi="Times New Roman" w:eastAsia="宋体"/>
          <w:b/>
          <w:sz w:val="28"/>
        </w:rPr>
        <w:t>（四）推荐流程</w:t>
      </w:r>
    </w:p>
    <w:p w14:paraId="4ECBF8A7">
      <w:pPr>
        <w:spacing w:line="360" w:lineRule="auto" w:before="160" w:after="80"/>
        <w:ind w:firstLine="0"/>
        <w:jc w:val="left"/>
      </w:pPr>
      <w:r>
        <w:rPr>
          <w:rFonts w:ascii="Times New Roman" w:hAnsi="Times New Roman" w:eastAsia="宋体"/>
          <w:b/>
          <w:sz w:val="28"/>
        </w:rPr>
        <w:t>1.学校按照当年国家规定启动相关工作，合理安排工作流程及时间，教务处及各学院主动向学生宣传推免相关政策，鼓励符合条件的学生积极申报。</w:t>
      </w:r>
    </w:p>
    <w:p w14:paraId="1877B988">
      <w:pPr>
        <w:spacing w:line="360" w:lineRule="auto" w:before="160" w:after="80"/>
        <w:ind w:firstLine="0"/>
        <w:jc w:val="left"/>
      </w:pPr>
      <w:r>
        <w:rPr>
          <w:rFonts w:ascii="Times New Roman" w:hAnsi="Times New Roman" w:eastAsia="宋体"/>
          <w:b/>
          <w:sz w:val="28"/>
        </w:rPr>
        <w:t>2.推免工作实施办法及名额分配须经推免工作领导小组集体研究制定，提请校长办公会、学校党委会审定后发布。</w:t>
      </w:r>
    </w:p>
    <w:p w14:paraId="0254041F">
      <w:pPr>
        <w:spacing w:line="360" w:lineRule="auto" w:before="0" w:after="80"/>
        <w:ind w:firstLine="482"/>
        <w:jc w:val="both"/>
      </w:pPr>
      <w:r>
        <w:rPr>
          <w:rFonts w:ascii="Times New Roman" w:hAnsi="Times New Roman" w:eastAsia="宋体"/>
          <w:b w:val="0"/>
          <w:sz w:val="24"/>
        </w:rPr>
        <w:t>3.各学院组建由主要负责人担任组长的推免工作小组，负责本院推免工作。各学院须成立资格审核工作组，工作组一般不少于五人，按要求对申报学生进行资格审查，核查相关原始材料及数据，计算推免总成绩，对符合推荐条件的申报者从高分到低分依次排名，拟定推荐名单，由学院推免工作小组集体审定，并经组长签字后报学校推免工作领导小组办公室。</w:t>
      </w:r>
    </w:p>
    <w:p w14:paraId="1D5A3CFD">
      <w:pPr>
        <w:spacing w:line="360" w:lineRule="auto" w:before="160" w:after="80"/>
        <w:ind w:firstLine="0"/>
        <w:jc w:val="left"/>
      </w:pPr>
      <w:r>
        <w:rPr>
          <w:rFonts w:ascii="Times New Roman" w:hAnsi="Times New Roman" w:eastAsia="宋体"/>
          <w:b/>
          <w:sz w:val="28"/>
        </w:rPr>
        <w:t>4.如某专业报学校推免工作领导小组办公室审核的学生数量达不到分配名额，剩余名额由学校推免工作领导小组统筹分配。</w:t>
      </w:r>
    </w:p>
    <w:p w14:paraId="6456F184">
      <w:pPr>
        <w:spacing w:line="360" w:lineRule="auto" w:before="0" w:after="80"/>
        <w:ind w:firstLine="482"/>
        <w:jc w:val="both"/>
      </w:pPr>
      <w:r>
        <w:rPr>
          <w:rFonts w:ascii="Times New Roman" w:hAnsi="Times New Roman" w:eastAsia="宋体"/>
          <w:b w:val="0"/>
          <w:sz w:val="24"/>
        </w:rPr>
        <w:t>5.经学校推免工作领导小组办公室汇总审核后的推免名单，报学校推免工作领导小组审定后，在学校官网公示7日，如无异议，再报请学校党委审定，经学校党委会审定确定取得推免资格人选。</w:t>
      </w:r>
    </w:p>
    <w:p w14:paraId="00987BE3">
      <w:pPr>
        <w:spacing w:line="360" w:lineRule="auto" w:before="160" w:after="80"/>
        <w:ind w:firstLine="0"/>
        <w:jc w:val="left"/>
      </w:pPr>
      <w:r>
        <w:rPr>
          <w:rFonts w:ascii="Times New Roman" w:hAnsi="Times New Roman" w:eastAsia="宋体"/>
          <w:b/>
          <w:sz w:val="28"/>
        </w:rPr>
        <w:t>三、管理与监督</w:t>
      </w:r>
    </w:p>
    <w:p w14:paraId="2B3321B5">
      <w:pPr>
        <w:spacing w:line="360" w:lineRule="auto" w:before="160" w:after="80"/>
        <w:ind w:firstLine="0"/>
        <w:jc w:val="left"/>
      </w:pPr>
      <w:r>
        <w:rPr>
          <w:rFonts w:ascii="Times New Roman" w:hAnsi="Times New Roman" w:eastAsia="宋体"/>
          <w:b/>
          <w:sz w:val="28"/>
        </w:rPr>
        <w:t>（一）对推免生遴选工作要加强监督和管理，完善监督制度。涉及推免生遴选工作的原则、方法、程序和结果等重要事项都应认真研究，集体决策。</w:t>
      </w:r>
    </w:p>
    <w:p w14:paraId="2C5C5BBF">
      <w:pPr>
        <w:spacing w:line="360" w:lineRule="auto" w:before="160" w:after="80"/>
        <w:ind w:firstLine="0"/>
        <w:jc w:val="left"/>
      </w:pPr>
      <w:r>
        <w:rPr>
          <w:rFonts w:ascii="Times New Roman" w:hAnsi="Times New Roman" w:eastAsia="宋体"/>
          <w:b/>
          <w:sz w:val="28"/>
        </w:rPr>
        <w:t>（二）学校按规定将推免政策、名额分配等进行公开。</w:t>
      </w:r>
    </w:p>
    <w:p w14:paraId="4DA3F216">
      <w:pPr>
        <w:spacing w:line="360" w:lineRule="auto" w:before="160" w:after="80"/>
        <w:ind w:firstLine="0"/>
        <w:jc w:val="left"/>
      </w:pPr>
      <w:r>
        <w:rPr>
          <w:rFonts w:ascii="Times New Roman" w:hAnsi="Times New Roman" w:eastAsia="宋体"/>
          <w:b/>
          <w:sz w:val="28"/>
        </w:rPr>
        <w:t>（三）保障学生合法权益，将推免工作中学生的申诉，纳入校内申诉渠道。</w:t>
      </w:r>
    </w:p>
    <w:p w14:paraId="51FB1F26">
      <w:pPr>
        <w:spacing w:line="360" w:lineRule="auto" w:before="0" w:after="80"/>
        <w:ind w:firstLine="482"/>
        <w:jc w:val="both"/>
      </w:pPr>
      <w:r>
        <w:rPr>
          <w:rFonts w:ascii="Times New Roman" w:hAnsi="Times New Roman" w:eastAsia="宋体"/>
          <w:b w:val="0"/>
          <w:sz w:val="24"/>
        </w:rPr>
        <w:t>（四）对在推免过程中存在违规行为的学生，由学校推免工作领导小组办公室核实认定，经学校推免工作领导小组审议报学校党委会审定后，即刻取消推免资格，并按学校相关规定予以处分；对已录取者按相应规定处理。</w:t>
      </w:r>
    </w:p>
    <w:p w14:paraId="4B2A3BC8">
      <w:pPr>
        <w:spacing w:line="360" w:lineRule="auto" w:before="160" w:after="80"/>
        <w:ind w:firstLine="0"/>
        <w:jc w:val="left"/>
      </w:pPr>
      <w:r>
        <w:rPr>
          <w:rFonts w:ascii="Times New Roman" w:hAnsi="Times New Roman" w:eastAsia="宋体"/>
          <w:b/>
          <w:sz w:val="28"/>
        </w:rPr>
        <w:t>（五）学校纪检监察机构将对推免工作进行监督，在推免工作中违反规定、有令不行、有禁不止、顶风违纪的人员，将依规依纪依法严肃处置。</w:t>
      </w:r>
    </w:p>
    <w:p w14:paraId="74515312">
      <w:pPr>
        <w:spacing w:line="360" w:lineRule="auto" w:before="160" w:after="80"/>
        <w:ind w:firstLine="0"/>
        <w:jc w:val="left"/>
      </w:pPr>
      <w:r>
        <w:rPr>
          <w:rFonts w:ascii="Times New Roman" w:hAnsi="Times New Roman" w:eastAsia="宋体"/>
          <w:b/>
          <w:sz w:val="28"/>
        </w:rPr>
        <w:t>（六）已被学校确定为推免生者，不得无故放弃推免资格，若因特殊事由申请放弃，该名额不再递补；名额收回由领导小组统筹安排。</w:t>
      </w:r>
    </w:p>
    <w:p w14:paraId="07F978B8">
      <w:pPr>
        <w:spacing w:line="360" w:lineRule="auto" w:before="160" w:after="80"/>
        <w:ind w:firstLine="0"/>
        <w:jc w:val="left"/>
      </w:pPr>
      <w:r>
        <w:rPr>
          <w:rFonts w:ascii="Times New Roman" w:hAnsi="Times New Roman" w:eastAsia="宋体"/>
          <w:b/>
          <w:sz w:val="28"/>
        </w:rPr>
        <w:t>（七）已被学校确定为推免生者，如在推免后至毕业前出现下列情况之一者，将取消其推免资格，且该名额不再递补；名额收回由领导小组统筹安排。具体包括：</w:t>
      </w:r>
    </w:p>
    <w:p w14:paraId="5F36FA1B">
      <w:pPr>
        <w:spacing w:line="360" w:lineRule="auto" w:before="160" w:after="80"/>
        <w:ind w:firstLine="0"/>
        <w:jc w:val="left"/>
      </w:pPr>
      <w:r>
        <w:rPr>
          <w:rFonts w:ascii="Times New Roman" w:hAnsi="Times New Roman" w:eastAsia="宋体"/>
          <w:b/>
          <w:sz w:val="28"/>
        </w:rPr>
        <w:t>1.必修、限选课程首次考核出现不及格情况；</w:t>
      </w:r>
    </w:p>
    <w:p w14:paraId="227B5B2E">
      <w:pPr>
        <w:spacing w:line="360" w:lineRule="auto" w:before="160" w:after="80"/>
        <w:ind w:firstLine="0"/>
        <w:jc w:val="left"/>
      </w:pPr>
      <w:r>
        <w:rPr>
          <w:rFonts w:ascii="Times New Roman" w:hAnsi="Times New Roman" w:eastAsia="宋体"/>
          <w:b/>
          <w:sz w:val="28"/>
        </w:rPr>
        <w:t>2.受到学校纪律处分；</w:t>
      </w:r>
    </w:p>
    <w:p w14:paraId="41EEA546">
      <w:pPr>
        <w:spacing w:line="360" w:lineRule="auto" w:before="160" w:after="80"/>
        <w:ind w:firstLine="0"/>
        <w:jc w:val="left"/>
      </w:pPr>
      <w:r>
        <w:rPr>
          <w:rFonts w:ascii="Times New Roman" w:hAnsi="Times New Roman" w:eastAsia="宋体"/>
          <w:b/>
          <w:sz w:val="28"/>
        </w:rPr>
        <w:t>3.有其他违反国家法律法规的行为。</w:t>
      </w: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2D170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2452</Words>
  <Characters>5195</Characters>
  <Lines>0</Lines>
  <Paragraphs>0</Paragraphs>
  <TotalTime>0</TotalTime>
  <ScaleCrop>false</ScaleCrop>
  <LinksUpToDate>false</LinksUpToDate>
  <CharactersWithSpaces>5207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2026-09-08T01:42:28Z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FE38832C21DB4E0BBA1142AE39919104_12</vt:lpwstr>
  </property>
</Properties>
</file>