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东北大学2026年接收优秀应届本科毕业生直接攻读博士研究生工作办法</w:t>
      </w:r>
    </w:p>
    <w:p>
      <w:pPr>
        <w:spacing w:after="80" w:lineRule="auto" w:line="360"/>
        <w:ind w:firstLine="482"/>
        <w:jc w:val="both"/>
      </w:pPr>
      <w:r>
        <w:rPr>
          <w:rFonts w:ascii="Times New Roman" w:hAnsi="Times New Roman" w:eastAsia="宋体"/>
          <w:b w:val="0"/>
          <w:sz w:val="24"/>
        </w:rPr>
        <w:t>东北大学2026年接收优秀应届本科毕业生直接攻读博士研究生工作办法</w:t>
      </w:r>
    </w:p>
    <w:p>
      <w:pPr>
        <w:spacing w:after="80" w:lineRule="auto" w:line="360"/>
        <w:ind w:firstLine="482"/>
        <w:jc w:val="both"/>
      </w:pPr>
      <w:r>
        <w:rPr>
          <w:rFonts w:ascii="Times New Roman" w:hAnsi="Times New Roman" w:eastAsia="宋体"/>
          <w:b w:val="0"/>
          <w:sz w:val="24"/>
        </w:rPr>
        <w:t>发布日期（推定）：2025年6月30日</w:t>
      </w:r>
    </w:p>
    <w:p>
      <w:pPr>
        <w:spacing w:after="80" w:lineRule="auto" w:line="360"/>
        <w:ind w:firstLine="482"/>
        <w:jc w:val="both"/>
      </w:pPr>
      <w:r>
        <w:rPr>
          <w:rFonts w:ascii="Times New Roman" w:hAnsi="Times New Roman" w:eastAsia="宋体"/>
          <w:b w:val="0"/>
          <w:sz w:val="24"/>
        </w:rPr>
        <w:t>为进一步提高我校博士研究生生源质量，鼓励和选拔优秀应届本科毕业生攻读博士学位研究生，根据教育部文件精神，结合我校实际情况，制定本办法。</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拥护中国共产党的领导、愿为祖国建设服务、品行良好、遵纪守法的中国公民。</w:t>
      </w:r>
    </w:p>
    <w:p>
      <w:pPr>
        <w:spacing w:after="80" w:lineRule="auto" w:line="360"/>
        <w:ind w:firstLine="482"/>
        <w:jc w:val="both"/>
      </w:pPr>
      <w:r>
        <w:rPr>
          <w:rFonts w:ascii="Times New Roman" w:hAnsi="Times New Roman" w:eastAsia="宋体"/>
          <w:b w:val="0"/>
          <w:sz w:val="24"/>
        </w:rPr>
        <w:t>2. 在校期间学习成绩优异，取得所在学校推荐免试资格。</w:t>
      </w:r>
    </w:p>
    <w:p>
      <w:pPr>
        <w:spacing w:after="80" w:lineRule="auto" w:line="360"/>
        <w:ind w:firstLine="482"/>
        <w:jc w:val="both"/>
      </w:pPr>
      <w:r>
        <w:rPr>
          <w:rFonts w:ascii="Times New Roman" w:hAnsi="Times New Roman" w:eastAsia="宋体"/>
          <w:b w:val="0"/>
          <w:sz w:val="24"/>
        </w:rPr>
        <w:t>3. 勤奋好学，思维敏捷，具有较强的创新意识、创新能力和专业能力倾向。</w:t>
      </w:r>
    </w:p>
    <w:p>
      <w:pPr>
        <w:spacing w:after="80" w:lineRule="auto" w:line="360"/>
        <w:ind w:firstLine="482"/>
        <w:jc w:val="both"/>
      </w:pPr>
      <w:r>
        <w:rPr>
          <w:rFonts w:ascii="Times New Roman" w:hAnsi="Times New Roman" w:eastAsia="宋体"/>
          <w:b w:val="0"/>
          <w:sz w:val="24"/>
        </w:rPr>
        <w:t>4. 身体健康状况符合规定的体检标准。</w:t>
      </w:r>
    </w:p>
    <w:p>
      <w:pPr>
        <w:spacing w:after="80" w:lineRule="auto" w:line="360"/>
        <w:ind w:firstLine="482"/>
        <w:jc w:val="both"/>
      </w:pPr>
      <w:r>
        <w:rPr>
          <w:rFonts w:ascii="Times New Roman" w:hAnsi="Times New Roman" w:eastAsia="宋体"/>
          <w:b w:val="0"/>
          <w:sz w:val="24"/>
        </w:rPr>
        <w:t>5. 本科所学专业应与申请博士研究生专业相关。</w:t>
      </w:r>
    </w:p>
    <w:p>
      <w:pPr>
        <w:spacing w:after="80" w:lineRule="auto" w:line="360"/>
        <w:ind w:firstLine="482"/>
        <w:jc w:val="both"/>
      </w:pPr>
      <w:r>
        <w:rPr>
          <w:rFonts w:ascii="Times New Roman" w:hAnsi="Times New Roman" w:eastAsia="宋体"/>
          <w:b w:val="0"/>
          <w:sz w:val="24"/>
        </w:rPr>
        <w:t>学习绩点排名在专业的前10%（含）、科研或竞赛成果突出的高水平大学优秀本科生，可申请我校学术尖峰“01班”专项。</w:t>
      </w:r>
    </w:p>
    <w:p>
      <w:pPr>
        <w:spacing w:before="160" w:after="80" w:lineRule="auto" w:line="360"/>
        <w:jc w:val="left"/>
      </w:pPr>
      <w:r>
        <w:rPr>
          <w:rFonts w:ascii="Times New Roman" w:hAnsi="Times New Roman" w:eastAsia="宋体"/>
          <w:b/>
          <w:sz w:val="28"/>
        </w:rPr>
        <w:t>二、招生专业及导师</w:t>
      </w:r>
    </w:p>
    <w:p>
      <w:pPr>
        <w:spacing w:after="80" w:lineRule="auto" w:line="360"/>
        <w:ind w:firstLine="482"/>
        <w:jc w:val="both"/>
      </w:pPr>
      <w:r>
        <w:rPr>
          <w:rFonts w:ascii="Times New Roman" w:hAnsi="Times New Roman" w:eastAsia="宋体"/>
          <w:b w:val="0"/>
          <w:sz w:val="24"/>
        </w:rPr>
        <w:t>招生专业为理学院、机械工程与自动化学院、材料科学与工程学院、信息科学与工程学院、资源与土木工程学院、医学与生物信息工程学院、软件学院、马克思主义学院、冶金学院、计算机科学与工程学院、机器人科学与工程学院所属博士研究生招生专业。</w:t>
      </w:r>
    </w:p>
    <w:p>
      <w:pPr>
        <w:spacing w:after="80" w:lineRule="auto" w:line="360"/>
        <w:ind w:firstLine="482"/>
        <w:jc w:val="both"/>
      </w:pPr>
      <w:r>
        <w:rPr>
          <w:rFonts w:ascii="Times New Roman" w:hAnsi="Times New Roman" w:eastAsia="宋体"/>
          <w:b w:val="0"/>
          <w:sz w:val="24"/>
        </w:rPr>
        <w:t>其中，学术尖峰“01班”专项专业目录点击此处。</w:t>
      </w:r>
    </w:p>
    <w:p>
      <w:pPr>
        <w:spacing w:before="160" w:after="80" w:lineRule="auto" w:line="360"/>
        <w:jc w:val="left"/>
      </w:pPr>
      <w:r>
        <w:rPr>
          <w:rFonts w:ascii="Times New Roman" w:hAnsi="Times New Roman" w:eastAsia="宋体"/>
          <w:b/>
          <w:sz w:val="28"/>
        </w:rPr>
        <w:t>三、申请程序及录取</w:t>
      </w:r>
    </w:p>
    <w:p>
      <w:pPr>
        <w:spacing w:after="80" w:lineRule="auto" w:line="360"/>
        <w:ind w:firstLine="482"/>
        <w:jc w:val="both"/>
      </w:pPr>
      <w:r>
        <w:rPr>
          <w:rFonts w:ascii="Times New Roman" w:hAnsi="Times New Roman" w:eastAsia="宋体"/>
          <w:b w:val="0"/>
          <w:sz w:val="24"/>
        </w:rPr>
        <w:t>1. 报名</w:t>
      </w:r>
    </w:p>
    <w:p>
      <w:pPr>
        <w:spacing w:after="80" w:lineRule="auto" w:line="360"/>
        <w:ind w:firstLine="482"/>
        <w:jc w:val="both"/>
      </w:pPr>
      <w:r>
        <w:rPr>
          <w:rFonts w:ascii="Times New Roman" w:hAnsi="Times New Roman" w:eastAsia="宋体"/>
          <w:b w:val="0"/>
          <w:sz w:val="24"/>
        </w:rPr>
        <w:t>申请人即日起到东北大学研究生招生平台，点击推免预报名，填写相关信息，提交申请材料，申请材料点击此处，报考登记表+专家推荐书点击此处，其中符合学术尖峰点击此处。</w:t>
      </w:r>
    </w:p>
    <w:p>
      <w:pPr>
        <w:spacing w:after="80" w:lineRule="auto" w:line="360"/>
        <w:ind w:firstLine="482"/>
        <w:jc w:val="both"/>
      </w:pPr>
      <w:r>
        <w:rPr>
          <w:rFonts w:ascii="Times New Roman" w:hAnsi="Times New Roman" w:eastAsia="宋体"/>
          <w:b w:val="0"/>
          <w:sz w:val="24"/>
        </w:rPr>
        <w:t>2. 初审及复试</w:t>
      </w:r>
    </w:p>
    <w:p>
      <w:pPr>
        <w:spacing w:after="80" w:lineRule="auto" w:line="360"/>
        <w:ind w:firstLine="482"/>
        <w:jc w:val="both"/>
      </w:pPr>
      <w:r>
        <w:rPr>
          <w:rFonts w:ascii="Times New Roman" w:hAnsi="Times New Roman" w:eastAsia="宋体"/>
          <w:b w:val="0"/>
          <w:sz w:val="24"/>
        </w:rPr>
        <w:t>学院对申请人提供的材料进行初审，并将初审合格名单上报学校审查。学校审查合格后由学院组织复试，各学院应根据学校有关规定及学院实际情况制定具体复试录取方案。具体考核内容、形式及安排，关注学院通知。</w:t>
      </w:r>
    </w:p>
    <w:p>
      <w:pPr>
        <w:spacing w:after="80" w:lineRule="auto" w:line="360"/>
        <w:ind w:firstLine="482"/>
        <w:jc w:val="both"/>
      </w:pPr>
      <w:r>
        <w:rPr>
          <w:rFonts w:ascii="Times New Roman" w:hAnsi="Times New Roman" w:eastAsia="宋体"/>
          <w:b w:val="0"/>
          <w:sz w:val="24"/>
        </w:rPr>
        <w:t>学术尖峰“01班”由研究生院组织开展选拔，考核安排另行通知。</w:t>
      </w:r>
    </w:p>
    <w:p>
      <w:pPr>
        <w:spacing w:after="80" w:lineRule="auto" w:line="360"/>
        <w:ind w:firstLine="482"/>
        <w:jc w:val="both"/>
      </w:pPr>
      <w:r>
        <w:rPr>
          <w:rFonts w:ascii="Times New Roman" w:hAnsi="Times New Roman" w:eastAsia="宋体"/>
          <w:b w:val="0"/>
          <w:sz w:val="24"/>
        </w:rPr>
        <w:t>3. 录取</w:t>
      </w:r>
    </w:p>
    <w:p>
      <w:pPr>
        <w:spacing w:after="80" w:lineRule="auto" w:line="360"/>
        <w:ind w:firstLine="482"/>
        <w:jc w:val="both"/>
      </w:pPr>
      <w:r>
        <w:rPr>
          <w:rFonts w:ascii="Times New Roman" w:hAnsi="Times New Roman" w:eastAsia="宋体"/>
          <w:b w:val="0"/>
          <w:sz w:val="24"/>
        </w:rPr>
        <w:t>学院根据复试及招生计划情况择优确定拟录取名单并报送研究生院审核，学校审核合格后在教育部“推免服务系统”中进行待录取确认。学院研究生招生工作小组对申请者信息进行分批次审核，本着先申请先审核的原则，择优选拔。</w:t>
      </w:r>
    </w:p>
    <w:p>
      <w:pPr>
        <w:spacing w:after="80" w:lineRule="auto" w:line="360"/>
        <w:ind w:firstLine="482"/>
        <w:jc w:val="both"/>
      </w:pPr>
      <w:r>
        <w:rPr>
          <w:rFonts w:ascii="Times New Roman" w:hAnsi="Times New Roman" w:eastAsia="宋体"/>
          <w:b w:val="0"/>
          <w:sz w:val="24"/>
        </w:rPr>
        <w:t>最终未通过学术尖峰“01班”专项考核的，但达到普通推免生考核录取条件的同学，可录取为相关学院的普通推免生。</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直博生的录取类别为非定向就业。</w:t>
      </w:r>
    </w:p>
    <w:p>
      <w:pPr>
        <w:spacing w:after="80" w:lineRule="auto" w:line="360"/>
        <w:ind w:firstLine="482"/>
        <w:jc w:val="both"/>
      </w:pPr>
      <w:r>
        <w:rPr>
          <w:rFonts w:ascii="Times New Roman" w:hAnsi="Times New Roman" w:eastAsia="宋体"/>
          <w:b w:val="0"/>
          <w:sz w:val="24"/>
        </w:rPr>
        <w:t>2. 直博生计划数占用学校分配给各学院的博士招生计划数。</w:t>
      </w:r>
    </w:p>
    <w:p>
      <w:pPr>
        <w:spacing w:after="80" w:lineRule="auto" w:line="360"/>
        <w:ind w:firstLine="482"/>
        <w:jc w:val="both"/>
      </w:pPr>
      <w:r>
        <w:rPr>
          <w:rFonts w:ascii="Times New Roman" w:hAnsi="Times New Roman" w:eastAsia="宋体"/>
          <w:b w:val="0"/>
          <w:sz w:val="24"/>
        </w:rPr>
        <w:t>3. 我校奖助政策将做一定调整，相关方案确定后另行公布。</w:t>
      </w:r>
    </w:p>
    <w:p>
      <w:pPr>
        <w:spacing w:after="80" w:lineRule="auto" w:line="360"/>
        <w:ind w:firstLine="482"/>
        <w:jc w:val="both"/>
      </w:pPr>
      <w:r>
        <w:rPr>
          <w:rFonts w:ascii="Times New Roman" w:hAnsi="Times New Roman" w:eastAsia="宋体"/>
          <w:b w:val="0"/>
          <w:sz w:val="24"/>
        </w:rPr>
        <w:t>4. 学术尖峰“01班”采取开放式培养方案，根据研究生特点量身定制培养计划。强化学科交叉协同育人，实行导师团队联合指导模式。允许在全校或其他高校选修课程；支持研究生自主学习，提供在线课程平台、学术资源库，对自主学习课程进行学分认定。积极推荐入选研究生在读期间赴世界一流大学或科研机构学习，并协助申请国家公派出国留学研究生项目。</w:t>
      </w:r>
    </w:p>
    <w:p>
      <w:pPr>
        <w:spacing w:after="80" w:lineRule="auto" w:line="360"/>
        <w:ind w:firstLine="482"/>
        <w:jc w:val="both"/>
      </w:pPr>
      <w:r>
        <w:rPr>
          <w:rFonts w:ascii="Times New Roman" w:hAnsi="Times New Roman" w:eastAsia="宋体"/>
          <w:b w:val="0"/>
          <w:sz w:val="24"/>
        </w:rPr>
        <w:t>学术尖峰“01班”研究生在读期间可享受一等学业奖学金、提高助学金额度、优先获得项目申报推荐、减免培养成本等多种政策。优先获得一流的科研平台、实验室和仪器设备，确保科研活动顺利进行。取得突出成果的优秀毕业生，可优先纳入教师队伍。具体政策以《面向未来科学培养拔尖创新人才的学术尖峰“01班”计划实施办法》文件为准。</w:t>
      </w:r>
    </w:p>
    <w:p>
      <w:pPr>
        <w:spacing w:after="80" w:lineRule="auto" w:line="360"/>
        <w:ind w:firstLine="482"/>
        <w:jc w:val="both"/>
      </w:pPr>
      <w:r>
        <w:rPr>
          <w:rFonts w:ascii="Times New Roman" w:hAnsi="Times New Roman" w:eastAsia="宋体"/>
          <w:b w:val="0"/>
          <w:sz w:val="24"/>
        </w:rPr>
        <w:t>5. 有下列情况之一者，学校将取消其直接攻读博士学位研究生资格。</w:t>
      </w:r>
    </w:p>
    <w:p>
      <w:pPr>
        <w:spacing w:after="80" w:lineRule="auto" w:line="360"/>
        <w:ind w:firstLine="482"/>
        <w:jc w:val="both"/>
      </w:pPr>
      <w:r>
        <w:rPr>
          <w:rFonts w:ascii="Times New Roman" w:hAnsi="Times New Roman" w:eastAsia="宋体"/>
          <w:b w:val="0"/>
          <w:sz w:val="24"/>
        </w:rPr>
        <w:t>(1) 申请人提供的材料与事实不符，存在舞弊现象；</w:t>
      </w:r>
    </w:p>
    <w:p>
      <w:pPr>
        <w:spacing w:after="80" w:lineRule="auto" w:line="360"/>
        <w:ind w:firstLine="482"/>
        <w:jc w:val="both"/>
      </w:pPr>
      <w:r>
        <w:rPr>
          <w:rFonts w:ascii="Times New Roman" w:hAnsi="Times New Roman" w:eastAsia="宋体"/>
          <w:b w:val="0"/>
          <w:sz w:val="24"/>
        </w:rPr>
        <w:t>(2) 申请人在本科第四学年学习期间有不及格科目；</w:t>
      </w:r>
    </w:p>
    <w:p>
      <w:pPr>
        <w:spacing w:after="80" w:lineRule="auto" w:line="360"/>
        <w:ind w:firstLine="482"/>
        <w:jc w:val="both"/>
      </w:pPr>
      <w:r>
        <w:rPr>
          <w:rFonts w:ascii="Times New Roman" w:hAnsi="Times New Roman" w:eastAsia="宋体"/>
          <w:b w:val="0"/>
          <w:sz w:val="24"/>
        </w:rPr>
        <w:t>(3) 申请人在本科期间，受到纪律处分或思想政治品德考核未通过；</w:t>
      </w:r>
    </w:p>
    <w:p>
      <w:pPr>
        <w:spacing w:after="80" w:lineRule="auto" w:line="360"/>
        <w:ind w:firstLine="482"/>
        <w:jc w:val="both"/>
      </w:pPr>
      <w:r>
        <w:rPr>
          <w:rFonts w:ascii="Times New Roman" w:hAnsi="Times New Roman" w:eastAsia="宋体"/>
          <w:b w:val="0"/>
          <w:sz w:val="24"/>
        </w:rPr>
        <w:t>(4) 申请人在毕业时未获得本科毕业证书、学士学位证书。</w:t>
      </w:r>
    </w:p>
    <w:p>
      <w:pPr>
        <w:spacing w:after="80" w:lineRule="auto" w:line="360"/>
        <w:ind w:firstLine="482"/>
        <w:jc w:val="both"/>
      </w:pPr>
      <w:r>
        <w:rPr>
          <w:rFonts w:ascii="Times New Roman" w:hAnsi="Times New Roman" w:eastAsia="宋体"/>
          <w:b w:val="0"/>
          <w:sz w:val="24"/>
        </w:rPr>
        <w:t>本办法如有同教育部、辽宁省有关规定不符的，以教育部、辽宁省有关规定为准。</w:t>
      </w:r>
    </w:p>
    <w:p>
      <w:pPr>
        <w:spacing w:after="80" w:lineRule="auto" w:line="360"/>
        <w:ind w:firstLine="482"/>
        <w:jc w:val="both"/>
      </w:pPr>
      <w:r>
        <w:rPr>
          <w:rFonts w:ascii="Times New Roman" w:hAnsi="Times New Roman" w:eastAsia="宋体"/>
          <w:b w:val="0"/>
          <w:sz w:val="24"/>
        </w:rPr>
        <w:t>本办法最终解释权归东北大学研究生院所有。</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