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法学院2026年推荐优秀应届本科毕业生免试攻读硕士学位研究生工作实施细则-法学院新网站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本段内容为法学院网站导航与栏目信息，未包含2026年推免工作实施细则的正文内容，无法提炼申请条件、报名时间、活动时间、接收条件、流程、材料清单、时间节点、名额、联系方式等通知类要素。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学校主页、新闻网、院长致辞、学院领导、规章制度、院务公开。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党建工作：组织建设、学习园地、组织生活、教工之家、党代会专题、主题教育专题、党务公开。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教学科研：法律系、社会工作系、导师风采、本科生教育、研究生教育、辅修专业教育、专业实践、合作交流、研学风采。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招生就业：本科生招生、研究生招生、就业创业。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学术科研：研究机构、学术信息、学术政策。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校园生活：学工队伍、学科竞赛、奖贷助补、心灵驿站、学子风采。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校友之家：校友会、校友风采、校友活动、周年校庆。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下载专区：教师专区、学生专区。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信息发布：通知公告、新闻动态、学术活动、视频影像、媒体说。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二、缺失内容说明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未提供《法学院2026年推荐优秀应届本科毕业生免试攻读硕士学位研究生工作实施细则》正文。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未提供申请条件、报名时间、活动时间、接收条件、流程、材料清单、时间节点、名额、联系方式等具体信息。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未提供表格内容。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未提供图片内容。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