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河北大学电子信息工程学院 2026年推荐优秀应届本科毕业生免试攻读硕士学位研究生 工作实施细则</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校教字【2025】13号）和学校教务处《关于上报2026年推荐优秀应届本科毕业生免试攻读研究生工作实施细则的通知》的相关规定要求，为确保学院推免工作顺利进行，特制定本细则。</w:t>
      </w:r>
    </w:p>
    <w:p>
      <w:pPr>
        <w:spacing w:after="80" w:lineRule="auto" w:line="360"/>
        <w:ind w:firstLine="482"/>
        <w:jc w:val="both"/>
      </w:pPr>
      <w:r>
        <w:rPr>
          <w:rFonts w:ascii="Times New Roman" w:hAnsi="Times New Roman" w:eastAsia="宋体"/>
          <w:b w:val="0"/>
          <w:sz w:val="24"/>
        </w:rPr>
        <w:t>发布日期：2025年7月11日</w:t>
      </w:r>
    </w:p>
    <w:p>
      <w:pPr>
        <w:spacing w:before="160" w:after="80" w:lineRule="auto" w:line="360"/>
        <w:jc w:val="left"/>
      </w:pPr>
      <w:r>
        <w:rPr>
          <w:rFonts w:ascii="Times New Roman" w:hAnsi="Times New Roman" w:eastAsia="宋体"/>
          <w:b/>
          <w:sz w:val="28"/>
        </w:rPr>
        <w:t>一、推荐免试硕士生工作领导小组和监督小组</w:t>
      </w:r>
    </w:p>
    <w:p>
      <w:pPr>
        <w:spacing w:after="80" w:lineRule="auto" w:line="360"/>
        <w:ind w:firstLine="482"/>
        <w:jc w:val="both"/>
      </w:pPr>
      <w:r>
        <w:rPr>
          <w:rFonts w:ascii="Times New Roman" w:hAnsi="Times New Roman" w:eastAsia="宋体"/>
          <w:b w:val="0"/>
          <w:sz w:val="24"/>
        </w:rPr>
        <w:t>学院成立2026年推荐优秀应届本科毕业生免试攻读硕士学位研究生工作领导小组和监督小组，全面负责本次推免工作的领导、组织和监督工作。</w:t>
      </w:r>
    </w:p>
    <w:p>
      <w:pPr>
        <w:spacing w:after="80" w:lineRule="auto" w:line="360"/>
        <w:ind w:firstLine="482"/>
        <w:jc w:val="both"/>
      </w:pPr>
      <w:r>
        <w:rPr>
          <w:rFonts w:ascii="Times New Roman" w:hAnsi="Times New Roman" w:eastAsia="宋体"/>
          <w:b w:val="0"/>
          <w:sz w:val="24"/>
        </w:rPr>
        <w:t>领导小组：</w:t>
      </w:r>
    </w:p>
    <w:p>
      <w:pPr>
        <w:spacing w:after="80" w:lineRule="auto" w:line="360"/>
        <w:ind w:firstLine="482"/>
        <w:jc w:val="both"/>
      </w:pPr>
      <w:r>
        <w:rPr>
          <w:rFonts w:ascii="Times New Roman" w:hAnsi="Times New Roman" w:eastAsia="宋体"/>
          <w:b w:val="0"/>
          <w:sz w:val="24"/>
        </w:rPr>
        <w:t>组长：董丽梅</w:t>
      </w:r>
    </w:p>
    <w:p>
      <w:pPr>
        <w:spacing w:after="80" w:lineRule="auto" w:line="360"/>
        <w:ind w:firstLine="482"/>
        <w:jc w:val="both"/>
      </w:pPr>
      <w:r>
        <w:rPr>
          <w:rFonts w:ascii="Times New Roman" w:hAnsi="Times New Roman" w:eastAsia="宋体"/>
          <w:b w:val="0"/>
          <w:sz w:val="24"/>
        </w:rPr>
        <w:t>副组长：肖金壮</w:t>
      </w:r>
    </w:p>
    <w:p>
      <w:pPr>
        <w:spacing w:after="80" w:lineRule="auto" w:line="360"/>
        <w:ind w:firstLine="482"/>
        <w:jc w:val="both"/>
      </w:pPr>
      <w:r>
        <w:rPr>
          <w:rFonts w:ascii="Times New Roman" w:hAnsi="Times New Roman" w:eastAsia="宋体"/>
          <w:b w:val="0"/>
          <w:sz w:val="24"/>
        </w:rPr>
        <w:t>成员：郝雷、王光磊、李飞、王立玲、师建英</w:t>
      </w:r>
    </w:p>
    <w:p>
      <w:pPr>
        <w:spacing w:after="80" w:lineRule="auto" w:line="360"/>
        <w:ind w:firstLine="482"/>
        <w:jc w:val="both"/>
      </w:pPr>
      <w:r>
        <w:rPr>
          <w:rFonts w:ascii="Times New Roman" w:hAnsi="Times New Roman" w:eastAsia="宋体"/>
          <w:b w:val="0"/>
          <w:sz w:val="24"/>
        </w:rPr>
        <w:t>监督小组：</w:t>
      </w:r>
    </w:p>
    <w:p>
      <w:pPr>
        <w:spacing w:after="80" w:lineRule="auto" w:line="360"/>
        <w:ind w:firstLine="482"/>
        <w:jc w:val="both"/>
      </w:pPr>
      <w:r>
        <w:rPr>
          <w:rFonts w:ascii="Times New Roman" w:hAnsi="Times New Roman" w:eastAsia="宋体"/>
          <w:b w:val="0"/>
          <w:sz w:val="24"/>
        </w:rPr>
        <w:t>组长：杜凯华</w:t>
      </w:r>
    </w:p>
    <w:p>
      <w:pPr>
        <w:spacing w:after="80" w:lineRule="auto" w:line="360"/>
        <w:ind w:firstLine="482"/>
        <w:jc w:val="both"/>
      </w:pPr>
      <w:r>
        <w:rPr>
          <w:rFonts w:ascii="Times New Roman" w:hAnsi="Times New Roman" w:eastAsia="宋体"/>
          <w:b w:val="0"/>
          <w:sz w:val="24"/>
        </w:rPr>
        <w:t>成员：刘姗、赵丽佳（以下均为22级各班学生代表）</w:t>
      </w:r>
    </w:p>
    <w:p>
      <w:pPr>
        <w:spacing w:after="80" w:lineRule="auto" w:line="360"/>
        <w:ind w:firstLine="482"/>
        <w:jc w:val="both"/>
      </w:pPr>
      <w:r>
        <w:rPr>
          <w:rFonts w:ascii="Times New Roman" w:hAnsi="Times New Roman" w:eastAsia="宋体"/>
          <w:b w:val="0"/>
          <w:sz w:val="24"/>
        </w:rPr>
        <w:t>李凯峰、郭子阳、陈蓬杰、付家骏、贾一鸣、闫广睿、贺雨欣、沈珂扬、肖子健、杨霄、肖阳、李健</w:t>
      </w:r>
    </w:p>
    <w:p>
      <w:pPr>
        <w:spacing w:before="160" w:after="80" w:lineRule="auto" w:line="360"/>
        <w:jc w:val="left"/>
      </w:pPr>
      <w:r>
        <w:rPr>
          <w:rFonts w:ascii="Times New Roman" w:hAnsi="Times New Roman" w:eastAsia="宋体"/>
          <w:b/>
          <w:sz w:val="28"/>
        </w:rPr>
        <w:t>二、推荐免试硕士生名额</w:t>
      </w:r>
    </w:p>
    <w:p>
      <w:pPr>
        <w:spacing w:after="80" w:lineRule="auto" w:line="360"/>
        <w:ind w:firstLine="482"/>
        <w:jc w:val="both"/>
      </w:pPr>
      <w:r>
        <w:rPr>
          <w:rFonts w:ascii="Times New Roman" w:hAnsi="Times New Roman" w:eastAsia="宋体"/>
          <w:b w:val="0"/>
          <w:sz w:val="24"/>
        </w:rPr>
        <w:t>严格按照学校当年正式通知下拨给学院各专业的指标分配名额，其中相同专业试点班与普通班一同进行排名，合并指标进行推荐。</w:t>
      </w:r>
    </w:p>
    <w:p>
      <w:pPr>
        <w:spacing w:before="160" w:after="80" w:lineRule="auto" w:line="360"/>
        <w:jc w:val="left"/>
      </w:pPr>
      <w:r>
        <w:rPr>
          <w:rFonts w:ascii="Times New Roman" w:hAnsi="Times New Roman" w:eastAsia="宋体"/>
          <w:b/>
          <w:sz w:val="28"/>
        </w:rPr>
        <w:t>三、申报条件和推荐排序原则</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诚实守信，品行端正，无任何考试作弊和剽窃他人学术成果记录，无任何违法违纪和受处分记录。</w:t>
      </w:r>
    </w:p>
    <w:p>
      <w:pPr>
        <w:spacing w:after="80" w:lineRule="auto" w:line="360"/>
        <w:ind w:firstLine="482"/>
        <w:jc w:val="both"/>
      </w:pPr>
      <w:r>
        <w:rPr>
          <w:rFonts w:ascii="Times New Roman" w:hAnsi="Times New Roman" w:eastAsia="宋体"/>
          <w:b w:val="0"/>
          <w:sz w:val="24"/>
        </w:rPr>
        <w:t>6. 人才培养方案规定的前三学年全部应修必修课成绩达到及格及以上且均为一次性取得。</w:t>
      </w:r>
    </w:p>
    <w:p>
      <w:pPr>
        <w:spacing w:after="80" w:lineRule="auto" w:line="360"/>
        <w:ind w:firstLine="482"/>
        <w:jc w:val="both"/>
      </w:pPr>
      <w:r>
        <w:rPr>
          <w:rFonts w:ascii="Times New Roman" w:hAnsi="Times New Roman" w:eastAsia="宋体"/>
          <w:b w:val="0"/>
          <w:sz w:val="24"/>
        </w:rPr>
        <w:t>7. 本科阶段学习成绩综合测评时间限定为前三学年，排名在同专业内进行，前三学年学习成绩综合测评排名在学校当年划定的遴选范围之内。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after="80" w:lineRule="auto" w:line="360"/>
        <w:ind w:firstLine="482"/>
        <w:jc w:val="both"/>
      </w:pPr>
      <w:r>
        <w:rPr>
          <w:rFonts w:ascii="Times New Roman" w:hAnsi="Times New Roman" w:eastAsia="宋体"/>
          <w:b w:val="0"/>
          <w:sz w:val="24"/>
        </w:rPr>
        <w:t>8. 外语基础好。全国大学英语四级考试成绩425分（含）以上，或托福80分（含）以上，或雅思6分（含）以上。小语种学生所学语种四级成绩须达到60分及以上。</w:t>
      </w:r>
    </w:p>
    <w:p>
      <w:pPr>
        <w:spacing w:after="80" w:lineRule="auto" w:line="360"/>
        <w:ind w:firstLine="482"/>
        <w:jc w:val="both"/>
      </w:pPr>
      <w:r>
        <w:rPr>
          <w:rFonts w:ascii="Times New Roman" w:hAnsi="Times New Roman" w:eastAsia="宋体"/>
          <w:b w:val="0"/>
          <w:sz w:val="24"/>
        </w:rPr>
        <w:t>9. C级竞赛不计入本学院创新实践能力加分。</w:t>
      </w:r>
    </w:p>
    <w:p>
      <w:pPr>
        <w:spacing w:after="80" w:lineRule="auto" w:line="360"/>
        <w:ind w:firstLine="482"/>
        <w:jc w:val="both"/>
      </w:pPr>
      <w:r>
        <w:rPr>
          <w:rFonts w:ascii="Times New Roman" w:hAnsi="Times New Roman" w:eastAsia="宋体"/>
          <w:b w:val="0"/>
          <w:sz w:val="24"/>
        </w:rPr>
        <w:t>10. 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11. 如出现综合测评成绩同分的情况，则依次按照“必修课平均学分绩点”、“学术专长加分”、“全国大学英语六级考试成绩”、“全国大学英语四级考试成绩”四类分值从高到低的优先级，进行推荐排序。</w:t>
      </w:r>
    </w:p>
    <w:p>
      <w:pPr>
        <w:spacing w:after="80" w:lineRule="auto" w:line="360"/>
        <w:ind w:firstLine="482"/>
        <w:jc w:val="both"/>
      </w:pPr>
      <w:r>
        <w:rPr>
          <w:rFonts w:ascii="Times New Roman" w:hAnsi="Times New Roman" w:eastAsia="宋体"/>
          <w:b w:val="0"/>
          <w:sz w:val="24"/>
        </w:rPr>
        <w:t>12. 申请推免的同学须严格遵守学术诚信与学术规范，对弄虚作假、违反学术道德、剽窃他人成果者，一经发现直接取消其推免资格。</w:t>
      </w:r>
    </w:p>
    <w:p>
      <w:pPr>
        <w:spacing w:before="160" w:after="80" w:lineRule="auto" w:line="360"/>
        <w:jc w:val="left"/>
      </w:pPr>
      <w:r>
        <w:rPr>
          <w:rFonts w:ascii="Times New Roman" w:hAnsi="Times New Roman" w:eastAsia="宋体"/>
          <w:b/>
          <w:sz w:val="28"/>
        </w:rPr>
        <w:t>四、推荐免试硕士生工作程序</w:t>
      </w:r>
    </w:p>
    <w:p>
      <w:pPr>
        <w:spacing w:after="80" w:lineRule="auto" w:line="360"/>
        <w:ind w:firstLine="482"/>
        <w:jc w:val="both"/>
      </w:pPr>
      <w:r>
        <w:rPr>
          <w:rFonts w:ascii="Times New Roman" w:hAnsi="Times New Roman" w:eastAsia="宋体"/>
          <w:b w:val="0"/>
          <w:sz w:val="24"/>
        </w:rPr>
        <w:t>1. 召开辅导员、毕业生参加的宣传动员会，宣讲校、院推免规定。</w:t>
      </w:r>
    </w:p>
    <w:p>
      <w:pPr>
        <w:spacing w:after="80" w:lineRule="auto" w:line="360"/>
        <w:ind w:firstLine="482"/>
        <w:jc w:val="both"/>
      </w:pPr>
      <w:r>
        <w:rPr>
          <w:rFonts w:ascii="Times New Roman" w:hAnsi="Times New Roman" w:eastAsia="宋体"/>
          <w:b w:val="0"/>
          <w:sz w:val="24"/>
        </w:rPr>
        <w:t>2. 根据学校综合测评指标体系计算，由学院提供学生必修课平均学分绩点排名，排名在同专业内进行。</w:t>
      </w:r>
    </w:p>
    <w:p>
      <w:pPr>
        <w:spacing w:after="80" w:lineRule="auto" w:line="360"/>
        <w:ind w:firstLine="482"/>
        <w:jc w:val="both"/>
      </w:pPr>
      <w:r>
        <w:rPr>
          <w:rFonts w:ascii="Times New Roman" w:hAnsi="Times New Roman" w:eastAsia="宋体"/>
          <w:b w:val="0"/>
          <w:sz w:val="24"/>
        </w:rPr>
        <w:t>3. 符合条件的学生以专业为单位报名并提交书面申请、创新实践能力加分的佐证材料原件、复印件以及四、六级证书原件、扫描件。</w:t>
      </w:r>
    </w:p>
    <w:p>
      <w:pPr>
        <w:spacing w:after="80" w:lineRule="auto" w:line="360"/>
        <w:ind w:firstLine="482"/>
        <w:jc w:val="both"/>
      </w:pPr>
      <w:r>
        <w:rPr>
          <w:rFonts w:ascii="Times New Roman" w:hAnsi="Times New Roman" w:eastAsia="宋体"/>
          <w:b w:val="0"/>
          <w:sz w:val="24"/>
        </w:rPr>
        <w:t>4. 学院对学生提供的资料进行核实，并进行综合测评核算，综合测评核算根据《河北大学推荐优秀应届本科毕业生免试攻读硕士学位研究生管理办法》（校教字【2025】13号）中的推荐免试研究生综合测评成绩计算方法进行。</w:t>
      </w:r>
    </w:p>
    <w:p>
      <w:pPr>
        <w:spacing w:after="80" w:lineRule="auto" w:line="360"/>
        <w:ind w:firstLine="482"/>
        <w:jc w:val="both"/>
      </w:pPr>
      <w:r>
        <w:rPr>
          <w:rFonts w:ascii="Times New Roman" w:hAnsi="Times New Roman" w:eastAsia="宋体"/>
          <w:b w:val="0"/>
          <w:sz w:val="24"/>
        </w:rPr>
        <w:t>5. 由学院学术委员会委员组成学院学术专长认定专家小组，对学生各类竞赛获奖、学术论文、科研项目、发明专利等学术专长进行审核，组织学生答辩并公示。</w:t>
      </w:r>
    </w:p>
    <w:p>
      <w:pPr>
        <w:spacing w:after="80" w:lineRule="auto" w:line="360"/>
        <w:ind w:firstLine="482"/>
        <w:jc w:val="both"/>
      </w:pPr>
      <w:r>
        <w:rPr>
          <w:rFonts w:ascii="Times New Roman" w:hAnsi="Times New Roman" w:eastAsia="宋体"/>
          <w:b w:val="0"/>
          <w:sz w:val="24"/>
        </w:rPr>
        <w:t>6. 学院推免工作领导小组根据学生综合测评成绩、外语等情况进行讨论，根据学校分配推免生名额确定各专业拟推荐名单。</w:t>
      </w:r>
    </w:p>
    <w:p>
      <w:pPr>
        <w:spacing w:after="80" w:lineRule="auto" w:line="360"/>
        <w:ind w:firstLine="482"/>
        <w:jc w:val="both"/>
      </w:pPr>
      <w:r>
        <w:rPr>
          <w:rFonts w:ascii="Times New Roman" w:hAnsi="Times New Roman" w:eastAsia="宋体"/>
          <w:b w:val="0"/>
          <w:sz w:val="24"/>
        </w:rPr>
        <w:t>7. 对本学院拟推荐学生名单在学院官网公示3天，接受师生监督，公示期根据上级要求确定，对有异议的学生，查明情况，公布处理结果。</w:t>
      </w:r>
    </w:p>
    <w:p>
      <w:pPr>
        <w:spacing w:after="80" w:lineRule="auto" w:line="360"/>
        <w:ind w:firstLine="482"/>
        <w:jc w:val="both"/>
      </w:pPr>
      <w:r>
        <w:rPr>
          <w:rFonts w:ascii="Times New Roman" w:hAnsi="Times New Roman" w:eastAsia="宋体"/>
          <w:b w:val="0"/>
          <w:sz w:val="24"/>
        </w:rPr>
        <w:t>8. 本实施细则解释统一由学院推免领导小组负责。</w:t>
      </w:r>
    </w:p>
    <w:p>
      <w:pPr>
        <w:spacing w:after="80" w:lineRule="auto" w:line="360"/>
        <w:ind w:firstLine="482"/>
        <w:jc w:val="both"/>
      </w:pPr>
      <w:r>
        <w:rPr>
          <w:rFonts w:ascii="Times New Roman" w:hAnsi="Times New Roman" w:eastAsia="宋体"/>
          <w:b w:val="0"/>
          <w:sz w:val="24"/>
        </w:rPr>
        <w:t>9. 本细则未尽事宜根据学校相关文件执行。</w:t>
      </w:r>
    </w:p>
    <w:p>
      <w:pPr>
        <w:spacing w:after="80" w:lineRule="auto" w:line="360"/>
        <w:ind w:firstLine="482"/>
        <w:jc w:val="both"/>
      </w:pPr>
      <w:r>
        <w:rPr>
          <w:rFonts w:ascii="Times New Roman" w:hAnsi="Times New Roman" w:eastAsia="宋体"/>
          <w:b w:val="0"/>
          <w:sz w:val="24"/>
        </w:rPr>
        <w:t>河北大学电子信息工程学院</w:t>
      </w:r>
    </w:p>
    <w:p>
      <w:pPr>
        <w:spacing w:after="80" w:lineRule="auto" w:line="360"/>
        <w:ind w:firstLine="482"/>
        <w:jc w:val="both"/>
      </w:pPr>
      <w:r>
        <w:rPr>
          <w:rFonts w:ascii="Times New Roman" w:hAnsi="Times New Roman" w:eastAsia="宋体"/>
          <w:b w:val="0"/>
          <w:sz w:val="24"/>
        </w:rPr>
        <w:t>2025年7月11日</w:t>
      </w:r>
    </w:p>
    <w:p>
      <w:pPr>
        <w:spacing w:after="80" w:lineRule="auto" w:line="360"/>
        <w:ind w:firstLine="482"/>
        <w:jc w:val="both"/>
      </w:pPr>
      <w:r>
        <w:rPr>
          <w:rFonts w:ascii="Times New Roman" w:hAnsi="Times New Roman" w:eastAsia="宋体"/>
          <w:b w:val="0"/>
          <w:sz w:val="24"/>
        </w:rPr>
        <w:t>附件：河北大学学生创新实践能力加分表</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类别</w:t>
            </w:r>
          </w:p>
        </w:tc>
        <w:tc>
          <w:tcPr>
            <w:tcW w:type="dxa" w:w="959"/>
          </w:tcPr>
          <w:p>
            <w:pPr>
              <w:spacing w:after="20" w:before="20"/>
            </w:pPr>
            <w:r/>
            <w:r>
              <w:rPr>
                <w:rFonts w:ascii="Times New Roman" w:hAnsi="Times New Roman" w:eastAsia="宋体"/>
                <w:b/>
                <w:sz w:val="21"/>
              </w:rPr>
              <w:t>竞赛级别</w:t>
            </w:r>
          </w:p>
        </w:tc>
        <w:tc>
          <w:tcPr>
            <w:tcW w:type="dxa" w:w="959"/>
          </w:tcPr>
          <w:p>
            <w:pPr>
              <w:spacing w:after="20" w:before="20"/>
            </w:pPr>
            <w:r/>
            <w:r>
              <w:rPr>
                <w:rFonts w:ascii="Times New Roman" w:hAnsi="Times New Roman" w:eastAsia="宋体"/>
                <w:b/>
                <w:sz w:val="21"/>
              </w:rPr>
              <w:t>获奖项目名称和等级</w:t>
            </w:r>
          </w:p>
        </w:tc>
        <w:tc>
          <w:tcPr>
            <w:tcW w:type="dxa" w:w="959"/>
          </w:tcPr>
          <w:p>
            <w:pPr>
              <w:spacing w:after="20" w:before="20"/>
            </w:pPr>
            <w:r/>
            <w:r>
              <w:rPr>
                <w:rFonts w:ascii="Times New Roman" w:hAnsi="Times New Roman" w:eastAsia="宋体"/>
                <w:b/>
                <w:sz w:val="21"/>
              </w:rPr>
              <w:t>加分标准</w:t>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c>
          <w:tcPr>
            <w:tcW w:type="dxa" w:w="959"/>
          </w:tcPr>
          <w:p>
            <w:pPr>
              <w:spacing w:after="20" w:before="20"/>
            </w:pPr>
            <w:r/>
            <w:r>
              <w:rPr>
                <w:rFonts w:ascii="Times New Roman" w:hAnsi="Times New Roman" w:eastAsia="宋体"/>
                <w:b/>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国家级金奖/特等奖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国家级银奖/一等奖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国家级铜奖/二等奖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国家级三等奖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全国（国际）一等奖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全国（国际）二等奖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全国（国际）三等奖/省级特等奖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省级金奖/一等奖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省级银奖/二等奖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A级竞赛</w:t>
            </w:r>
          </w:p>
        </w:tc>
        <w:tc>
          <w:tcPr>
            <w:tcW w:type="dxa" w:w="959"/>
          </w:tcPr>
          <w:p>
            <w:pPr>
              <w:spacing w:after="20" w:before="20"/>
            </w:pPr>
            <w:r/>
            <w:r>
              <w:rPr>
                <w:rFonts w:ascii="Times New Roman" w:hAnsi="Times New Roman" w:eastAsia="宋体"/>
                <w:b w:val="0"/>
                <w:sz w:val="21"/>
              </w:rPr>
              <w:t>省级铜奖/三等奖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全国（国际）一等奖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全国（国际）二等奖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全国（国际）三等奖或省级特等奖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省级一等奖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省级二等奖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B级竞赛</w:t>
            </w:r>
          </w:p>
        </w:tc>
        <w:tc>
          <w:tcPr>
            <w:tcW w:type="dxa" w:w="959"/>
          </w:tcPr>
          <w:p>
            <w:pPr>
              <w:spacing w:after="20" w:before="20"/>
            </w:pPr>
            <w:r/>
            <w:r>
              <w:rPr>
                <w:rFonts w:ascii="Times New Roman" w:hAnsi="Times New Roman" w:eastAsia="宋体"/>
                <w:b w:val="0"/>
                <w:sz w:val="21"/>
              </w:rPr>
              <w:t>省级三等奖</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各类公开发表专业学术论文</w:t>
            </w:r>
          </w:p>
        </w:tc>
        <w:tc>
          <w:tcPr>
            <w:tcW w:type="dxa" w:w="959"/>
          </w:tcPr>
          <w:p>
            <w:pPr>
              <w:spacing w:after="20" w:before="20"/>
            </w:pPr>
            <w:r/>
            <w:r>
              <w:rPr>
                <w:rFonts w:ascii="Times New Roman" w:hAnsi="Times New Roman" w:eastAsia="宋体"/>
                <w:b w:val="0"/>
                <w:sz w:val="21"/>
              </w:rPr>
              <w:t>A类期刊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1.5（限报三篇）</w:t>
            </w:r>
          </w:p>
        </w:tc>
      </w:tr>
      <w:tr>
        <w:tc>
          <w:tcPr>
            <w:tcW w:type="dxa" w:w="959"/>
          </w:tcPr>
          <w:p>
            <w:pPr>
              <w:spacing w:after="20" w:before="20"/>
            </w:pPr>
            <w:r/>
            <w:r>
              <w:rPr>
                <w:rFonts w:ascii="Times New Roman" w:hAnsi="Times New Roman" w:eastAsia="宋体"/>
                <w:b w:val="0"/>
                <w:sz w:val="21"/>
              </w:rPr>
              <w:t>各类公开发表专业学术论文</w:t>
            </w:r>
          </w:p>
        </w:tc>
        <w:tc>
          <w:tcPr>
            <w:tcW w:type="dxa" w:w="959"/>
          </w:tcPr>
          <w:p>
            <w:pPr>
              <w:spacing w:after="20" w:before="20"/>
            </w:pPr>
            <w:r/>
            <w:r>
              <w:rPr>
                <w:rFonts w:ascii="Times New Roman" w:hAnsi="Times New Roman" w:eastAsia="宋体"/>
                <w:b w:val="0"/>
                <w:sz w:val="21"/>
              </w:rPr>
              <w:t>B类期刊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各类公开发表专业学术论文</w:t>
            </w:r>
          </w:p>
        </w:tc>
        <w:tc>
          <w:tcPr>
            <w:tcW w:type="dxa" w:w="959"/>
          </w:tcPr>
          <w:p>
            <w:pPr>
              <w:spacing w:after="20" w:before="20"/>
            </w:pPr>
            <w:r/>
            <w:r>
              <w:rPr>
                <w:rFonts w:ascii="Times New Roman" w:hAnsi="Times New Roman" w:eastAsia="宋体"/>
                <w:b w:val="0"/>
                <w:sz w:val="21"/>
              </w:rPr>
              <w:t>C类期刊</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大学生创新创业训练项目国家级</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1.5（限报3项）</w:t>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大学生创新创业训练项目省级</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科研课题国家级</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科研课题省级</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0.7</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0.3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承担科研项目</w:t>
            </w:r>
          </w:p>
        </w:tc>
        <w:tc>
          <w:tcPr>
            <w:tcW w:type="dxa" w:w="959"/>
          </w:tcPr>
          <w:p>
            <w:pPr>
              <w:spacing w:after="20" w:before="20"/>
            </w:pPr>
            <w:r/>
            <w:r>
              <w:rPr>
                <w:rFonts w:ascii="Times New Roman" w:hAnsi="Times New Roman" w:eastAsia="宋体"/>
                <w:b w:val="0"/>
                <w:sz w:val="21"/>
              </w:rPr>
              <w:t>科研课题市级、校级</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0.4</w:t>
            </w:r>
          </w:p>
        </w:tc>
        <w:tc>
          <w:tcPr>
            <w:tcW w:type="dxa" w:w="959"/>
          </w:tcPr>
          <w:p>
            <w:pPr>
              <w:spacing w:after="20" w:before="20"/>
            </w:pPr>
            <w:r/>
            <w:r>
              <w:rPr>
                <w:rFonts w:ascii="Times New Roman" w:hAnsi="Times New Roman" w:eastAsia="宋体"/>
                <w:b w:val="0"/>
                <w:sz w:val="21"/>
              </w:rPr>
              <w:t>0.2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r>
        <w:tc>
          <w:tcPr>
            <w:tcW w:type="dxa" w:w="959"/>
          </w:tcPr>
          <w:p>
            <w:pPr>
              <w:spacing w:after="20" w:before="20"/>
            </w:pPr>
            <w:r/>
            <w:r>
              <w:rPr>
                <w:rFonts w:ascii="Times New Roman" w:hAnsi="Times New Roman" w:eastAsia="宋体"/>
                <w:b w:val="0"/>
                <w:sz w:val="21"/>
              </w:rPr>
              <w:t>取得发明专利</w:t>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0.6</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本学院加分项不计上表外C级及以下竞赛成绩。</w:t>
      </w:r>
    </w:p>
    <w:p>
      <w:pPr>
        <w:spacing w:after="80" w:lineRule="auto" w:line="360"/>
        <w:ind w:firstLine="482"/>
        <w:jc w:val="both"/>
      </w:pPr>
      <w:r>
        <w:rPr>
          <w:rFonts w:ascii="Times New Roman" w:hAnsi="Times New Roman" w:eastAsia="宋体"/>
          <w:b w:val="0"/>
          <w:sz w:val="24"/>
        </w:rPr>
        <w:t>2. 专利、论文等均应以河北大学为第一署名单位。学术论文及科研项目级别按照河北大学有关文件执行。</w:t>
      </w:r>
    </w:p>
    <w:p>
      <w:pPr>
        <w:spacing w:after="80" w:lineRule="auto" w:line="360"/>
        <w:ind w:firstLine="482"/>
        <w:jc w:val="both"/>
      </w:pPr>
      <w:r>
        <w:rPr>
          <w:rFonts w:ascii="Times New Roman" w:hAnsi="Times New Roman" w:eastAsia="宋体"/>
          <w:b w:val="0"/>
          <w:sz w:val="24"/>
        </w:rPr>
        <w:t>3. 发明专利（非实用新型、外观设计）界定范围为职务发明且与本人专业相关的。</w:t>
      </w:r>
    </w:p>
    <w:p>
      <w:pPr>
        <w:spacing w:after="80" w:lineRule="auto" w:line="360"/>
        <w:ind w:firstLine="482"/>
        <w:jc w:val="both"/>
      </w:pPr>
      <w:r>
        <w:rPr>
          <w:rFonts w:ascii="Times New Roman" w:hAnsi="Times New Roman" w:eastAsia="宋体"/>
          <w:b w:val="0"/>
          <w:sz w:val="24"/>
        </w:rPr>
        <w:t>4. 学术论文、科研项目计分按照如下公式，总分=单项最高分+次高项得分×0.5+第三项高得分×0.3。</w:t>
      </w:r>
    </w:p>
    <w:p>
      <w:pPr>
        <w:spacing w:after="80" w:lineRule="auto" w:line="360"/>
        <w:ind w:firstLine="482"/>
        <w:jc w:val="both"/>
      </w:pPr>
      <w:r>
        <w:rPr>
          <w:rFonts w:ascii="Times New Roman" w:hAnsi="Times New Roman" w:eastAsia="宋体"/>
          <w:b w:val="0"/>
          <w:sz w:val="24"/>
        </w:rPr>
        <w:t>5. 学生创新实践能力加分所有类别累计限定最高为5分，各类别加分累计超过5分按5分计算。</w:t>
      </w:r>
    </w:p>
    <w:p>
      <w:pPr>
        <w:spacing w:after="80" w:lineRule="auto" w:line="360"/>
        <w:ind w:firstLine="482"/>
        <w:jc w:val="both"/>
      </w:pPr>
      <w:r>
        <w:rPr>
          <w:rFonts w:ascii="Times New Roman" w:hAnsi="Times New Roman" w:eastAsia="宋体"/>
          <w:b w:val="0"/>
          <w:sz w:val="24"/>
        </w:rPr>
        <w:t>最高限分第一名第二名第三名第四名第五名各类学术、科技、技能竞赛获奖A+级竞赛国家级金奖/特等奖54321</w:t>
      </w:r>
    </w:p>
    <w:p>
      <w:pPr>
        <w:spacing w:after="80" w:lineRule="auto" w:line="360"/>
        <w:ind w:firstLine="482"/>
        <w:jc w:val="both"/>
      </w:pPr>
      <w:r>
        <w:rPr>
          <w:rFonts w:ascii="Times New Roman" w:hAnsi="Times New Roman" w:eastAsia="宋体"/>
          <w:b w:val="0"/>
          <w:sz w:val="24"/>
        </w:rPr>
        <w:t>1. A+类竞赛累计加分≥2分时，不再与其他类竞赛累计加分。A+类竞赛累计加分最高不超过5分。</w:t>
      </w:r>
    </w:p>
    <w:p>
      <w:pPr>
        <w:spacing w:after="80" w:lineRule="auto" w:line="360"/>
        <w:ind w:firstLine="482"/>
        <w:jc w:val="both"/>
      </w:pPr>
      <w:r>
        <w:rPr>
          <w:rFonts w:ascii="Times New Roman" w:hAnsi="Times New Roman" w:eastAsia="宋体"/>
          <w:b w:val="0"/>
          <w:sz w:val="24"/>
        </w:rPr>
        <w:t>2. A+类竞赛累计加分&lt;2分时，可与其他类竞赛相累加，累计最高不超过2分。</w:t>
      </w:r>
    </w:p>
    <w:p>
      <w:pPr>
        <w:spacing w:after="80" w:lineRule="auto" w:line="360"/>
        <w:ind w:firstLine="482"/>
        <w:jc w:val="both"/>
      </w:pPr>
      <w:r>
        <w:rPr>
          <w:rFonts w:ascii="Times New Roman" w:hAnsi="Times New Roman" w:eastAsia="宋体"/>
          <w:b w:val="0"/>
          <w:sz w:val="24"/>
        </w:rPr>
        <w:t>3. A+以外的其他类竞赛累计加分最高不超过2分。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