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为做好我院推荐2026届优秀本科毕业生（2021级）免试攻读硕士学位研究生（以下简称“推免生”）遴选工作，根据《三峡大学推荐优秀应届本科毕业生免试攻读硕士学位研究生工作管理办法（修订版）》（三峡大教〔2022〕43号）、《三峡大学推荐优秀应届本科毕业生免试攻读硕士学位研究生工作管理办法》（修订）（三峡大教〔2024〕2号）（以下简称《管理办法》）相关规定，特制订本方案。</w:t>
      </w:r>
    </w:p>
    <w:p>
      <w:pPr>
        <w:spacing w:line="360" w:lineRule="auto" w:before="160" w:after="80"/>
        <w:ind w:firstLine="0"/>
        <w:jc w:val="left"/>
      </w:pPr>
      <w:r>
        <w:rPr>
          <w:rFonts w:ascii="Times New Roman" w:hAnsi="Times New Roman" w:eastAsia="宋体"/>
          <w:b/>
          <w:sz w:val="28"/>
        </w:rPr>
        <w:t>一、工作原则</w:t>
      </w:r>
    </w:p>
    <w:p>
      <w:pPr>
        <w:spacing w:line="360" w:lineRule="auto" w:before="0" w:after="8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line="360" w:lineRule="auto" w:before="160" w:after="80"/>
        <w:ind w:firstLine="0"/>
        <w:jc w:val="left"/>
      </w:pPr>
      <w:r>
        <w:rPr>
          <w:rFonts w:ascii="Times New Roman" w:hAnsi="Times New Roman" w:eastAsia="宋体"/>
          <w:b/>
          <w:sz w:val="28"/>
        </w:rPr>
        <w:t>二、推免工作的组织领导</w:t>
      </w:r>
    </w:p>
    <w:p>
      <w:pPr>
        <w:spacing w:line="360" w:lineRule="auto" w:before="160" w:after="80"/>
        <w:ind w:firstLine="0"/>
        <w:jc w:val="left"/>
      </w:pPr>
      <w:r>
        <w:rPr>
          <w:rFonts w:ascii="Times New Roman" w:hAnsi="Times New Roman" w:eastAsia="宋体"/>
          <w:b/>
          <w:sz w:val="28"/>
        </w:rPr>
        <w:t>（一）推免生遴选工作小组</w:t>
      </w:r>
    </w:p>
    <w:p>
      <w:pPr>
        <w:spacing w:line="360" w:lineRule="auto" w:before="120" w:after="60"/>
        <w:ind w:firstLine="0"/>
        <w:jc w:val="left"/>
      </w:pPr>
      <w:r>
        <w:rPr>
          <w:rFonts w:ascii="Times New Roman" w:hAnsi="Times New Roman" w:eastAsia="宋体"/>
          <w:b/>
          <w:sz w:val="24"/>
        </w:rPr>
        <w:t>组 长：彭 骥 赵海霞</w:t>
      </w:r>
    </w:p>
    <w:p>
      <w:pPr>
        <w:spacing w:line="360" w:lineRule="auto" w:before="120" w:after="60"/>
        <w:ind w:firstLine="0"/>
        <w:jc w:val="left"/>
      </w:pPr>
      <w:r>
        <w:rPr>
          <w:rFonts w:ascii="Times New Roman" w:hAnsi="Times New Roman" w:eastAsia="宋体"/>
          <w:b/>
          <w:sz w:val="24"/>
        </w:rPr>
        <w:t>成 员：江 雄 张世忠 曹春雨</w:t>
      </w:r>
    </w:p>
    <w:p>
      <w:pPr>
        <w:spacing w:line="360" w:lineRule="auto" w:before="120" w:after="60"/>
        <w:ind w:firstLine="0"/>
        <w:jc w:val="left"/>
      </w:pPr>
      <w:r>
        <w:rPr>
          <w:rFonts w:ascii="Times New Roman" w:hAnsi="Times New Roman" w:eastAsia="宋体"/>
          <w:b/>
          <w:sz w:val="24"/>
        </w:rPr>
        <w:t>秘 书：邹文君 高 红</w:t>
      </w:r>
    </w:p>
    <w:p>
      <w:pPr>
        <w:spacing w:line="360" w:lineRule="auto" w:before="120" w:after="60"/>
        <w:ind w:firstLine="0"/>
        <w:jc w:val="left"/>
      </w:pPr>
      <w:r>
        <w:rPr>
          <w:rFonts w:ascii="Times New Roman" w:hAnsi="Times New Roman" w:eastAsia="宋体"/>
          <w:b/>
          <w:sz w:val="24"/>
        </w:rPr>
        <w:t>职责：负责组织实施推荐工作</w:t>
      </w:r>
    </w:p>
    <w:p>
      <w:pPr>
        <w:spacing w:line="360" w:lineRule="auto" w:before="160" w:after="80"/>
        <w:ind w:firstLine="0"/>
        <w:jc w:val="left"/>
      </w:pPr>
      <w:r>
        <w:rPr>
          <w:rFonts w:ascii="Times New Roman" w:hAnsi="Times New Roman" w:eastAsia="宋体"/>
          <w:b/>
          <w:sz w:val="28"/>
        </w:rPr>
        <w:t>（二）推免生遴选专家审核小组</w:t>
      </w:r>
    </w:p>
    <w:p>
      <w:pPr>
        <w:spacing w:line="360" w:lineRule="auto" w:before="120" w:after="60"/>
        <w:ind w:firstLine="0"/>
        <w:jc w:val="left"/>
      </w:pPr>
      <w:r>
        <w:rPr>
          <w:rFonts w:ascii="Times New Roman" w:hAnsi="Times New Roman" w:eastAsia="宋体"/>
          <w:b/>
          <w:sz w:val="24"/>
        </w:rPr>
        <w:t>组 长：张世忠</w:t>
      </w:r>
    </w:p>
    <w:p>
      <w:pPr>
        <w:spacing w:line="360" w:lineRule="auto" w:before="120" w:after="60"/>
        <w:ind w:firstLine="0"/>
        <w:jc w:val="left"/>
      </w:pPr>
      <w:r>
        <w:rPr>
          <w:rFonts w:ascii="Times New Roman" w:hAnsi="Times New Roman" w:eastAsia="宋体"/>
          <w:b/>
          <w:sz w:val="24"/>
        </w:rPr>
        <w:t>成 员：宋银宏 曹春雨 张瑞涛 邹黎黎 刘晓雯</w:t>
      </w:r>
    </w:p>
    <w:p>
      <w:pPr>
        <w:spacing w:line="360" w:lineRule="auto" w:before="120" w:after="60"/>
        <w:ind w:firstLine="0"/>
        <w:jc w:val="left"/>
      </w:pPr>
      <w:r>
        <w:rPr>
          <w:rFonts w:ascii="Times New Roman" w:hAnsi="Times New Roman" w:eastAsia="宋体"/>
          <w:b/>
          <w:sz w:val="24"/>
        </w:rPr>
        <w:t>职责：负责实施推免生成果的审核鉴定等工作</w:t>
      </w:r>
    </w:p>
    <w:p>
      <w:pPr>
        <w:spacing w:line="360" w:lineRule="auto" w:before="160" w:after="80"/>
        <w:ind w:firstLine="0"/>
        <w:jc w:val="left"/>
      </w:pPr>
      <w:r>
        <w:rPr>
          <w:rFonts w:ascii="Times New Roman" w:hAnsi="Times New Roman" w:eastAsia="宋体"/>
          <w:b/>
          <w:sz w:val="28"/>
        </w:rPr>
        <w:t>三、推免生推荐条件</w:t>
      </w:r>
    </w:p>
    <w:p>
      <w:pPr>
        <w:spacing w:line="360" w:lineRule="auto" w:before="0" w:after="80"/>
        <w:ind w:firstLine="482"/>
        <w:jc w:val="both"/>
      </w:pPr>
      <w:r>
        <w:rPr>
          <w:rFonts w:ascii="Times New Roman" w:hAnsi="Times New Roman" w:eastAsia="宋体"/>
          <w:b w:val="0"/>
          <w:sz w:val="24"/>
        </w:rPr>
        <w:t>第一条我校推免生分为普通推免生、共青团中央研究生支教团计划推免生、应征入伍立功退役复学计划推免生。经上级主管部门批准或按照上级主管部门要求经学校同意于当年实施的其他计划推免生，按照相关文件要求执行。</w:t>
      </w:r>
    </w:p>
    <w:p>
      <w:pPr>
        <w:spacing w:line="360" w:lineRule="auto" w:before="0" w:after="80"/>
        <w:ind w:firstLine="482"/>
        <w:jc w:val="both"/>
      </w:pPr>
      <w:r>
        <w:rPr>
          <w:rFonts w:ascii="Times New Roman" w:hAnsi="Times New Roman" w:eastAsia="宋体"/>
          <w:b w:val="0"/>
          <w:sz w:val="24"/>
        </w:rPr>
        <w:t>第二条所有推免生必须具备以下基本条件：</w:t>
      </w:r>
    </w:p>
    <w:p>
      <w:pPr>
        <w:spacing w:line="360" w:lineRule="auto" w:before="160" w:after="80"/>
        <w:ind w:firstLine="0"/>
        <w:jc w:val="left"/>
      </w:pPr>
      <w:r>
        <w:rPr>
          <w:rFonts w:ascii="Times New Roman" w:hAnsi="Times New Roman" w:eastAsia="宋体"/>
          <w:b/>
          <w:sz w:val="28"/>
        </w:rPr>
        <w:t>(一)我校纳入国家普通本科招生计划录取的应届本科毕业生（不含专升本、第二学士学位、独立学院学生）。</w:t>
      </w:r>
    </w:p>
    <w:p>
      <w:pPr>
        <w:spacing w:line="360" w:lineRule="auto" w:before="160" w:after="80"/>
        <w:ind w:firstLine="0"/>
        <w:jc w:val="left"/>
      </w:pPr>
      <w:r>
        <w:rPr>
          <w:rFonts w:ascii="Times New Roman" w:hAnsi="Times New Roman" w:eastAsia="宋体"/>
          <w:b/>
          <w:sz w:val="28"/>
        </w:rPr>
        <w:t>(二)拥护中国共产党的领导，政治立场坚定，遵纪守法，积极向上，身心健康。</w:t>
      </w:r>
    </w:p>
    <w:p>
      <w:pPr>
        <w:spacing w:line="360" w:lineRule="auto" w:before="160" w:after="80"/>
        <w:ind w:firstLine="0"/>
        <w:jc w:val="left"/>
      </w:pPr>
      <w:r>
        <w:rPr>
          <w:rFonts w:ascii="Times New Roman" w:hAnsi="Times New Roman" w:eastAsia="宋体"/>
          <w:b/>
          <w:sz w:val="28"/>
        </w:rPr>
        <w:t>(三)勤奋学习，刻苦钻研，成绩优秀；学术研究兴趣浓厚，有较强的创新意识、创新能力和专业能力倾向。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(四)诚实守信，学风端正，无任何考试作弊和学术不端行为记录。</w:t>
      </w:r>
    </w:p>
    <w:p>
      <w:pPr>
        <w:spacing w:line="360" w:lineRule="auto" w:before="160" w:after="80"/>
        <w:ind w:firstLine="0"/>
        <w:jc w:val="left"/>
      </w:pPr>
      <w:r>
        <w:rPr>
          <w:rFonts w:ascii="Times New Roman" w:hAnsi="Times New Roman" w:eastAsia="宋体"/>
          <w:b/>
          <w:sz w:val="28"/>
        </w:rPr>
        <w:t>(五)品行表现优良，无任何违法违纪受处分记录。</w:t>
      </w:r>
    </w:p>
    <w:p>
      <w:pPr>
        <w:spacing w:line="360" w:lineRule="auto" w:before="160" w:after="80"/>
        <w:ind w:firstLine="0"/>
        <w:jc w:val="left"/>
      </w:pPr>
      <w:r>
        <w:rPr>
          <w:rFonts w:ascii="Times New Roman" w:hAnsi="Times New Roman" w:eastAsia="宋体"/>
          <w:b/>
          <w:sz w:val="28"/>
        </w:rPr>
        <w:t>(六)体质健康测试成绩，截至推荐工作开展当年9月1日，总评成绩在60分及以上。</w:t>
      </w:r>
    </w:p>
    <w:p>
      <w:pPr>
        <w:spacing w:line="360" w:lineRule="auto" w:before="0" w:after="80"/>
        <w:ind w:firstLine="482"/>
        <w:jc w:val="both"/>
      </w:pPr>
      <w:r>
        <w:rPr>
          <w:rFonts w:ascii="Times New Roman" w:hAnsi="Times New Roman" w:eastAsia="宋体"/>
          <w:b w:val="0"/>
          <w:sz w:val="24"/>
        </w:rPr>
        <w:t>第三条普通推免生还需满足如下推荐条件：</w:t>
      </w:r>
    </w:p>
    <w:p>
      <w:pPr>
        <w:spacing w:line="360" w:lineRule="auto" w:before="0" w:after="80"/>
        <w:ind w:firstLine="482"/>
        <w:jc w:val="both"/>
      </w:pPr>
      <w:r>
        <w:rPr>
          <w:rFonts w:ascii="Times New Roman" w:hAnsi="Times New Roman" w:eastAsia="宋体"/>
          <w:b w:val="0"/>
          <w:sz w:val="24"/>
        </w:rPr>
        <w:t>(一)为进一步体现学业导向性，鼓励学生加强课程学习，截至推荐工作开展当年9月1日，前三年(五年制为前四年)所修课程（按标准学制正常学习应修课程计算）成绩均达到合格标准且必修课无补考记录。所修课程（按标准学制正常学习应修课程计算）按学分加权平均成绩(百分制)排名在本专业前2%以内（含2%）的学生，且当年其所在专业有推免指标的，直接获得推免资格（《管理办法》（修订）（三峡大教〔2024〕2号）第十二条）。</w:t>
      </w:r>
    </w:p>
    <w:p>
      <w:pPr>
        <w:spacing w:line="360" w:lineRule="auto" w:before="0" w:after="80"/>
        <w:ind w:firstLine="482"/>
        <w:jc w:val="both"/>
      </w:pPr>
      <w:r>
        <w:rPr>
          <w:rFonts w:ascii="Times New Roman" w:hAnsi="Times New Roman" w:eastAsia="宋体"/>
          <w:b w:val="0"/>
          <w:sz w:val="24"/>
        </w:rPr>
        <w:t>(二)按照本年级本专业人才培养方案的规定，截至推荐工作开展当年9月1日，前三年(五年制为前四年)所修课程（按标准学制正常学习应修课程计算）成绩均达到合格标准且必修课无补考记录，所修课程（按标准学制正常学习应修课程计算，不含素质拓展课程）按学分加权平均成绩(百分制)排名在本专业前30%以内（含30%）。计算课程学分加权平均成绩时，课程重考成绩不计入。</w:t>
      </w:r>
    </w:p>
    <w:p>
      <w:pPr>
        <w:spacing w:line="360" w:lineRule="auto" w:before="160" w:after="80"/>
        <w:ind w:firstLine="0"/>
        <w:jc w:val="left"/>
      </w:pPr>
      <w:r>
        <w:rPr>
          <w:rFonts w:ascii="Times New Roman" w:hAnsi="Times New Roman" w:eastAsia="宋体"/>
          <w:b/>
          <w:sz w:val="28"/>
        </w:rPr>
        <w:t>(三) 普通类专业学生，其全国大学英语四级考试成绩达到450分或者六级考试成绩达到425分，或小语种四级考试成绩达到四级水平（标准）。</w:t>
      </w:r>
    </w:p>
    <w:p>
      <w:pPr>
        <w:spacing w:line="360" w:lineRule="auto" w:before="160" w:after="80"/>
        <w:ind w:firstLine="0"/>
        <w:jc w:val="left"/>
      </w:pPr>
      <w:r>
        <w:rPr>
          <w:rFonts w:ascii="Times New Roman" w:hAnsi="Times New Roman" w:eastAsia="宋体"/>
          <w:b/>
          <w:sz w:val="28"/>
        </w:rPr>
        <w:t>(四)普通推免生中具有特殊学术专长的学生，其学分加权平均成绩(百分制)排名可以放宽到本专业前40%以内（含40%），同时还需具备以下推荐条件：</w:t>
      </w:r>
    </w:p>
    <w:p>
      <w:pPr>
        <w:spacing w:line="360" w:lineRule="auto" w:before="0" w:after="80"/>
        <w:ind w:firstLine="482"/>
        <w:jc w:val="both"/>
      </w:pPr>
      <w:r>
        <w:rPr>
          <w:rFonts w:ascii="Times New Roman" w:hAnsi="Times New Roman" w:eastAsia="宋体"/>
          <w:b w:val="0"/>
          <w:sz w:val="24"/>
        </w:rPr>
        <w:t>1.学生本科阶段在核心及以上期刊上以独立作者或者第一作者发表与学业相关的科研论文，或者作为主力成员参加与学业相关的国内权威科研竞赛（全国赛）并获得三等奖以上奖励（国际赛事参照执行，但不得低于国内赛事相关要求）。科研论文具体按《三峡大学推免生加分项认定标准和计算办法》中“重要加分成果”相关内容执行。</w:t>
      </w:r>
    </w:p>
    <w:p>
      <w:pPr>
        <w:spacing w:line="360" w:lineRule="auto" w:before="160" w:after="80"/>
        <w:ind w:firstLine="0"/>
        <w:jc w:val="left"/>
      </w:pPr>
      <w:r>
        <w:rPr>
          <w:rFonts w:ascii="Times New Roman" w:hAnsi="Times New Roman" w:eastAsia="宋体"/>
          <w:b/>
          <w:sz w:val="28"/>
        </w:rPr>
        <w:t>2.本校本专业3名以上教授联名推荐。</w:t>
      </w:r>
    </w:p>
    <w:p>
      <w:pPr>
        <w:spacing w:line="360" w:lineRule="auto" w:before="0" w:after="80"/>
        <w:ind w:firstLine="482"/>
        <w:jc w:val="both"/>
      </w:pPr>
      <w:r>
        <w:rPr>
          <w:rFonts w:ascii="Times New Roman" w:hAnsi="Times New Roman" w:eastAsia="宋体"/>
          <w:b w:val="0"/>
          <w:sz w:val="24"/>
        </w:rPr>
        <w:t>第四条共青团中央研究生支教团计划推免生的遴选推荐工作由团委组织实施。推免生需满足如下推荐条件：</w:t>
      </w:r>
    </w:p>
    <w:p>
      <w:pPr>
        <w:spacing w:line="360" w:lineRule="auto" w:before="160" w:after="80"/>
        <w:ind w:firstLine="0"/>
        <w:jc w:val="left"/>
      </w:pPr>
      <w:r>
        <w:rPr>
          <w:rFonts w:ascii="Times New Roman" w:hAnsi="Times New Roman" w:eastAsia="宋体"/>
          <w:b/>
          <w:sz w:val="28"/>
        </w:rPr>
        <w:t>(一)有较强的工作能力、表达能力、逻辑思维能力、适应环境能力和团队协作能力，能胜任支教工作；身心健康，能够适应艰苦环境。</w:t>
      </w:r>
    </w:p>
    <w:p>
      <w:pPr>
        <w:spacing w:line="360" w:lineRule="auto" w:before="160" w:after="80"/>
        <w:ind w:firstLine="0"/>
        <w:jc w:val="left"/>
      </w:pPr>
      <w:r>
        <w:rPr>
          <w:rFonts w:ascii="Times New Roman" w:hAnsi="Times New Roman" w:eastAsia="宋体"/>
          <w:b/>
          <w:sz w:val="28"/>
        </w:rPr>
        <w:t>(二)具有志愿服务经历，在大学期间积极参加志愿者工作和“三下乡”社会实践活动。</w:t>
      </w:r>
    </w:p>
    <w:p>
      <w:pPr>
        <w:spacing w:line="360" w:lineRule="auto" w:before="0" w:after="80"/>
        <w:ind w:firstLine="482"/>
        <w:jc w:val="both"/>
      </w:pPr>
      <w:r>
        <w:rPr>
          <w:rFonts w:ascii="Times New Roman" w:hAnsi="Times New Roman" w:eastAsia="宋体"/>
          <w:b w:val="0"/>
          <w:sz w:val="24"/>
        </w:rPr>
        <w:t>学生符合以下条件之一者，可在同等条件下优先推荐：</w:t>
      </w:r>
    </w:p>
    <w:p>
      <w:pPr>
        <w:spacing w:line="360" w:lineRule="auto" w:before="160" w:after="80"/>
        <w:ind w:firstLine="0"/>
        <w:jc w:val="left"/>
      </w:pPr>
      <w:r>
        <w:rPr>
          <w:rFonts w:ascii="Times New Roman" w:hAnsi="Times New Roman" w:eastAsia="宋体"/>
          <w:b/>
          <w:sz w:val="28"/>
        </w:rPr>
        <w:t>1.中共党员或预备党员。</w:t>
      </w:r>
    </w:p>
    <w:p>
      <w:pPr>
        <w:spacing w:line="360" w:lineRule="auto" w:before="160" w:after="80"/>
        <w:ind w:firstLine="0"/>
        <w:jc w:val="left"/>
      </w:pPr>
      <w:r>
        <w:rPr>
          <w:rFonts w:ascii="Times New Roman" w:hAnsi="Times New Roman" w:eastAsia="宋体"/>
          <w:b/>
          <w:sz w:val="28"/>
        </w:rPr>
        <w:t>2.担任过校级、院级主要学生干部、学校团委备案认可的学生社团负责人。</w:t>
      </w:r>
    </w:p>
    <w:p>
      <w:pPr>
        <w:spacing w:line="360" w:lineRule="auto" w:before="160" w:after="80"/>
        <w:ind w:firstLine="0"/>
        <w:jc w:val="left"/>
      </w:pPr>
      <w:r>
        <w:rPr>
          <w:rFonts w:ascii="Times New Roman" w:hAnsi="Times New Roman" w:eastAsia="宋体"/>
          <w:b/>
          <w:sz w:val="28"/>
        </w:rPr>
        <w:t>3.在校期间获得校级“十大杰出青年”个人或团队第一负责人。</w:t>
      </w:r>
    </w:p>
    <w:p>
      <w:pPr>
        <w:spacing w:line="360" w:lineRule="auto" w:before="160" w:after="80"/>
        <w:ind w:firstLine="0"/>
        <w:jc w:val="left"/>
      </w:pPr>
      <w:r>
        <w:rPr>
          <w:rFonts w:ascii="Times New Roman" w:hAnsi="Times New Roman" w:eastAsia="宋体"/>
          <w:b/>
          <w:sz w:val="28"/>
        </w:rPr>
        <w:t>4.获得中小学教师资格证或已报名参加当年下半年中小学教师资格考试者。</w:t>
      </w:r>
    </w:p>
    <w:p>
      <w:pPr>
        <w:spacing w:line="360" w:lineRule="auto" w:before="160" w:after="80"/>
        <w:ind w:firstLine="0"/>
        <w:jc w:val="left"/>
      </w:pPr>
      <w:r>
        <w:rPr>
          <w:rFonts w:ascii="Times New Roman" w:hAnsi="Times New Roman" w:eastAsia="宋体"/>
          <w:b/>
          <w:sz w:val="28"/>
        </w:rPr>
        <w:t>5.师范类专业学生。</w:t>
      </w:r>
    </w:p>
    <w:p>
      <w:pPr>
        <w:spacing w:line="360" w:lineRule="auto" w:before="0" w:after="80"/>
        <w:ind w:firstLine="482"/>
        <w:jc w:val="both"/>
      </w:pPr>
      <w:r>
        <w:rPr>
          <w:rFonts w:ascii="Times New Roman" w:hAnsi="Times New Roman" w:eastAsia="宋体"/>
          <w:b w:val="0"/>
          <w:sz w:val="24"/>
        </w:rPr>
        <w:t>第五条应征入伍立功退役复学计划推免生还需满足如下推荐条件：</w:t>
      </w:r>
    </w:p>
    <w:p>
      <w:pPr>
        <w:spacing w:line="360" w:lineRule="auto" w:before="0" w:after="80"/>
        <w:ind w:firstLine="482"/>
        <w:jc w:val="both"/>
      </w:pPr>
      <w:r>
        <w:rPr>
          <w:rFonts w:ascii="Times New Roman" w:hAnsi="Times New Roman" w:eastAsia="宋体"/>
          <w:b w:val="0"/>
          <w:sz w:val="24"/>
        </w:rPr>
        <w:t>我校本科生（含我校新生）应征入伍，在部队荣立二等功及以上奖励的，其退役后回校就读，并能按时毕业者。</w:t>
      </w:r>
    </w:p>
    <w:p>
      <w:pPr>
        <w:spacing w:line="360" w:lineRule="auto" w:before="0" w:after="80"/>
        <w:ind w:firstLine="482"/>
        <w:jc w:val="both"/>
      </w:pPr>
      <w:r>
        <w:rPr>
          <w:rFonts w:ascii="Times New Roman" w:hAnsi="Times New Roman" w:eastAsia="宋体"/>
          <w:b w:val="0"/>
          <w:sz w:val="24"/>
        </w:rPr>
        <w:t>第六条学生综合成绩由学生的学业成绩和加分项分值组成，标准参照《三峡大学推荐优秀应届本科毕业生免试攻读硕士学位研究生工作管理办法（修订版）》（三峡大教〔2022〕43号）。</w:t>
      </w:r>
    </w:p>
    <w:p>
      <w:pPr>
        <w:spacing w:line="360" w:lineRule="auto" w:before="160" w:after="80"/>
        <w:ind w:firstLine="0"/>
        <w:jc w:val="left"/>
      </w:pPr>
      <w:r>
        <w:rPr>
          <w:rFonts w:ascii="Times New Roman" w:hAnsi="Times New Roman" w:eastAsia="宋体"/>
          <w:b/>
          <w:sz w:val="28"/>
        </w:rPr>
        <w:t>四、推荐名额分配</w:t>
      </w:r>
    </w:p>
    <w:p>
      <w:pPr>
        <w:spacing w:line="360" w:lineRule="auto" w:before="0" w:after="80"/>
        <w:ind w:firstLine="482"/>
        <w:jc w:val="both"/>
      </w:pPr>
      <w:r>
        <w:rPr>
          <w:rFonts w:ascii="Times New Roman" w:hAnsi="Times New Roman" w:eastAsia="宋体"/>
          <w:b w:val="0"/>
          <w:sz w:val="24"/>
        </w:rPr>
        <w:t>根据学校2025年下达我院的推免生名额，结合我院应届本科毕业生人数等情况，经推免生遴选工作小组研究决定，基础医学院相关专业推免生指标名额分配如下表：</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专业</w:t>
            </w:r>
          </w:p>
        </w:tc>
        <w:tc>
          <w:tcPr>
            <w:tcW w:type="dxa" w:w="2878"/>
          </w:tcPr>
          <w:p>
            <w:pPr>
              <w:jc w:val="center"/>
            </w:pPr>
            <w:r>
              <w:rPr>
                <w:rFonts w:ascii="Times New Roman" w:hAnsi="Times New Roman" w:eastAsia="宋体"/>
                <w:b/>
                <w:sz w:val="21"/>
              </w:rPr>
              <w:t>毕业人数（人）</w:t>
            </w:r>
          </w:p>
        </w:tc>
        <w:tc>
          <w:tcPr>
            <w:tcW w:type="dxa" w:w="2878"/>
          </w:tcPr>
          <w:p>
            <w:pPr>
              <w:jc w:val="center"/>
            </w:pPr>
            <w:r>
              <w:rPr>
                <w:rFonts w:ascii="Times New Roman" w:hAnsi="Times New Roman" w:eastAsia="宋体"/>
                <w:b/>
                <w:sz w:val="21"/>
              </w:rPr>
              <w:t>指标数（人）</w:t>
            </w:r>
          </w:p>
        </w:tc>
      </w:tr>
      <w:tr>
        <w:tc>
          <w:tcPr>
            <w:tcW w:type="dxa" w:w="2878"/>
          </w:tcPr>
          <w:p>
            <w:pPr>
              <w:jc w:val="center"/>
            </w:pPr>
            <w:r>
              <w:rPr>
                <w:rFonts w:ascii="Times New Roman" w:hAnsi="Times New Roman" w:eastAsia="宋体"/>
                <w:sz w:val="21"/>
              </w:rPr>
              <w:t>临床医学II</w:t>
            </w:r>
          </w:p>
        </w:tc>
        <w:tc>
          <w:tcPr>
            <w:tcW w:type="dxa" w:w="2878"/>
          </w:tcPr>
          <w:p>
            <w:pPr>
              <w:jc w:val="center"/>
            </w:pPr>
            <w:r>
              <w:rPr>
                <w:rFonts w:ascii="Times New Roman" w:hAnsi="Times New Roman" w:eastAsia="宋体"/>
                <w:sz w:val="21"/>
              </w:rPr>
              <w:t>30</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临床医学</w:t>
            </w:r>
          </w:p>
        </w:tc>
        <w:tc>
          <w:tcPr>
            <w:tcW w:type="dxa" w:w="2878"/>
          </w:tcPr>
          <w:p>
            <w:pPr>
              <w:jc w:val="center"/>
            </w:pPr>
            <w:r>
              <w:rPr>
                <w:rFonts w:ascii="Times New Roman" w:hAnsi="Times New Roman" w:eastAsia="宋体"/>
                <w:sz w:val="21"/>
              </w:rPr>
              <w:t>221</w:t>
            </w:r>
          </w:p>
        </w:tc>
        <w:tc>
          <w:tcPr>
            <w:tcW w:type="dxa" w:w="2878"/>
          </w:tcPr>
          <w:p>
            <w:pPr>
              <w:jc w:val="center"/>
            </w:pPr>
            <w:r>
              <w:rPr>
                <w:rFonts w:ascii="Times New Roman" w:hAnsi="Times New Roman" w:eastAsia="宋体"/>
                <w:sz w:val="21"/>
              </w:rPr>
              <w:t>15</w:t>
            </w:r>
          </w:p>
        </w:tc>
      </w:tr>
      <w:tr>
        <w:tc>
          <w:tcPr>
            <w:tcW w:type="dxa" w:w="2878"/>
          </w:tcPr>
          <w:p>
            <w:pPr>
              <w:jc w:val="center"/>
            </w:pPr>
            <w:r>
              <w:rPr>
                <w:rFonts w:ascii="Times New Roman" w:hAnsi="Times New Roman" w:eastAsia="宋体"/>
                <w:sz w:val="21"/>
              </w:rPr>
              <w:t>医学影像学</w:t>
            </w:r>
          </w:p>
        </w:tc>
        <w:tc>
          <w:tcPr>
            <w:tcW w:type="dxa" w:w="2878"/>
          </w:tcPr>
          <w:p>
            <w:pPr>
              <w:jc w:val="center"/>
            </w:pPr>
            <w:r>
              <w:rPr>
                <w:rFonts w:ascii="Times New Roman" w:hAnsi="Times New Roman" w:eastAsia="宋体"/>
                <w:sz w:val="21"/>
              </w:rPr>
              <w:t>106</w:t>
            </w:r>
          </w:p>
        </w:tc>
        <w:tc>
          <w:tcPr>
            <w:tcW w:type="dxa" w:w="2878"/>
          </w:tcPr>
          <w:p>
            <w:pPr>
              <w:jc w:val="center"/>
            </w:pPr>
            <w:r>
              <w:rPr>
                <w:rFonts w:ascii="Times New Roman" w:hAnsi="Times New Roman" w:eastAsia="宋体"/>
                <w:sz w:val="21"/>
              </w:rPr>
              <w:t>6</w:t>
            </w:r>
          </w:p>
        </w:tc>
      </w:tr>
      <w:tr>
        <w:tc>
          <w:tcPr>
            <w:tcW w:type="dxa" w:w="2878"/>
          </w:tcPr>
          <w:p>
            <w:pPr>
              <w:jc w:val="center"/>
            </w:pPr>
            <w:r>
              <w:rPr>
                <w:rFonts w:ascii="Times New Roman" w:hAnsi="Times New Roman" w:eastAsia="宋体"/>
                <w:sz w:val="21"/>
              </w:rPr>
              <w:t>合计</w:t>
            </w:r>
          </w:p>
        </w:tc>
        <w:tc>
          <w:tcPr>
            <w:tcW w:type="dxa" w:w="2878"/>
          </w:tcPr>
          <w:p>
            <w:pPr>
              <w:jc w:val="center"/>
            </w:pPr>
            <w:r>
              <w:rPr>
                <w:rFonts w:ascii="Times New Roman" w:hAnsi="Times New Roman" w:eastAsia="宋体"/>
                <w:sz w:val="21"/>
              </w:rPr>
              <w:t>357</w:t>
            </w:r>
          </w:p>
        </w:tc>
        <w:tc>
          <w:tcPr>
            <w:tcW w:type="dxa" w:w="2878"/>
          </w:tcPr>
          <w:p>
            <w:pPr>
              <w:jc w:val="center"/>
            </w:pPr>
            <w:r>
              <w:rPr>
                <w:rFonts w:ascii="Times New Roman" w:hAnsi="Times New Roman" w:eastAsia="宋体"/>
                <w:sz w:val="21"/>
              </w:rPr>
              <w:t>24</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