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招生工作</w:t>
      </w:r>
    </w:p>
    <w:p>
      <w:pPr>
        <w:spacing w:after="80" w:lineRule="auto" w:line="360"/>
        <w:ind w:firstLine="482"/>
        <w:jc w:val="both"/>
      </w:pPr>
      <w:r>
        <w:rPr>
          <w:rFonts w:ascii="Times New Roman" w:hAnsi="Times New Roman" w:eastAsia="宋体"/>
          <w:b w:val="0"/>
          <w:sz w:val="24"/>
        </w:rPr>
        <w:t>本页为同济大学物理科学与工程学院招生工作栏目，汇总了推荐免试研究生、博士招生、硕士研究生复试、暑期学校等相关通知与安排，具体条目如下：</w:t>
      </w:r>
    </w:p>
    <w:p>
      <w:pPr>
        <w:spacing w:after="80" w:lineRule="auto" w:line="360"/>
        <w:ind w:firstLine="482"/>
        <w:jc w:val="both"/>
      </w:pPr>
      <w:r>
        <w:rPr>
          <w:rFonts w:ascii="Times New Roman" w:hAnsi="Times New Roman" w:eastAsia="宋体"/>
          <w:b w:val="0"/>
          <w:sz w:val="24"/>
        </w:rPr>
        <w:t>发布日期（推定）：2026年7月6日</w:t>
      </w:r>
    </w:p>
    <w:p>
      <w:pPr>
        <w:spacing w:before="160" w:after="80" w:lineRule="auto" w:line="360"/>
        <w:jc w:val="left"/>
      </w:pPr>
      <w:r>
        <w:rPr>
          <w:rFonts w:ascii="Times New Roman" w:hAnsi="Times New Roman" w:eastAsia="宋体"/>
          <w:b/>
          <w:sz w:val="28"/>
        </w:rPr>
        <w:t>一、招生通知与安排列表</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日期</w:t>
            </w:r>
          </w:p>
        </w:tc>
        <w:tc>
          <w:tcPr>
            <w:tcW w:type="dxa" w:w="4317"/>
          </w:tcPr>
          <w:p>
            <w:pPr>
              <w:spacing w:after="20" w:before="20"/>
            </w:pPr>
            <w:r/>
            <w:r>
              <w:rPr>
                <w:rFonts w:ascii="Times New Roman" w:hAnsi="Times New Roman" w:eastAsia="宋体"/>
                <w:b/>
                <w:sz w:val="21"/>
              </w:rPr>
              <w:t>标题</w:t>
            </w:r>
          </w:p>
        </w:tc>
      </w:tr>
      <w:tr>
        <w:tc>
          <w:tcPr>
            <w:tcW w:type="dxa" w:w="4317"/>
          </w:tcPr>
          <w:p>
            <w:pPr>
              <w:spacing w:after="20" w:before="20"/>
            </w:pPr>
            <w:r/>
            <w:r>
              <w:rPr>
                <w:rFonts w:ascii="Times New Roman" w:hAnsi="Times New Roman" w:eastAsia="宋体"/>
                <w:b w:val="0"/>
                <w:sz w:val="21"/>
              </w:rPr>
              <w:t>2026.09</w:t>
            </w:r>
          </w:p>
        </w:tc>
        <w:tc>
          <w:tcPr>
            <w:tcW w:type="dxa" w:w="4317"/>
          </w:tcPr>
          <w:p>
            <w:pPr>
              <w:spacing w:after="20" w:before="20"/>
            </w:pPr>
            <w:r/>
            <w:r>
              <w:rPr>
                <w:rFonts w:ascii="Times New Roman" w:hAnsi="Times New Roman" w:eastAsia="宋体"/>
                <w:b w:val="0"/>
                <w:sz w:val="21"/>
              </w:rPr>
              <w:t>同济大学物理科学与工程学院2027年接收推荐免试研究生复试安排</w:t>
            </w:r>
          </w:p>
        </w:tc>
      </w:tr>
      <w:tr>
        <w:tc>
          <w:tcPr>
            <w:tcW w:type="dxa" w:w="4317"/>
          </w:tcPr>
          <w:p>
            <w:pPr>
              <w:spacing w:after="20" w:before="20"/>
            </w:pPr>
            <w:r/>
            <w:r>
              <w:rPr>
                <w:rFonts w:ascii="Times New Roman" w:hAnsi="Times New Roman" w:eastAsia="宋体"/>
                <w:b w:val="0"/>
                <w:sz w:val="21"/>
              </w:rPr>
              <w:t>2026.04</w:t>
            </w:r>
          </w:p>
        </w:tc>
        <w:tc>
          <w:tcPr>
            <w:tcW w:type="dxa" w:w="4317"/>
          </w:tcPr>
          <w:p>
            <w:pPr>
              <w:spacing w:after="20" w:before="20"/>
            </w:pPr>
            <w:r/>
            <w:r>
              <w:rPr>
                <w:rFonts w:ascii="Times New Roman" w:hAnsi="Times New Roman" w:eastAsia="宋体"/>
                <w:b w:val="0"/>
                <w:sz w:val="21"/>
              </w:rPr>
              <w:t>物理科学与工程学院2026年秋季入学博士招生结果公布</w:t>
            </w:r>
          </w:p>
        </w:tc>
      </w:tr>
      <w:tr>
        <w:tc>
          <w:tcPr>
            <w:tcW w:type="dxa" w:w="4317"/>
          </w:tcPr>
          <w:p>
            <w:pPr>
              <w:spacing w:after="20" w:before="20"/>
            </w:pPr>
            <w:r/>
            <w:r>
              <w:rPr>
                <w:rFonts w:ascii="Times New Roman" w:hAnsi="Times New Roman" w:eastAsia="宋体"/>
                <w:b w:val="0"/>
                <w:sz w:val="21"/>
              </w:rPr>
              <w:t>2026.04</w:t>
            </w:r>
          </w:p>
        </w:tc>
        <w:tc>
          <w:tcPr>
            <w:tcW w:type="dxa" w:w="4317"/>
          </w:tcPr>
          <w:p>
            <w:pPr>
              <w:spacing w:after="20" w:before="20"/>
            </w:pPr>
            <w:r/>
            <w:r>
              <w:rPr>
                <w:rFonts w:ascii="Times New Roman" w:hAnsi="Times New Roman" w:eastAsia="宋体"/>
                <w:b w:val="0"/>
                <w:sz w:val="21"/>
              </w:rPr>
              <w:t>物理科学与工程学院2026年秋季入学博士研究生复试结果</w:t>
            </w:r>
          </w:p>
        </w:tc>
      </w:tr>
      <w:tr>
        <w:tc>
          <w:tcPr>
            <w:tcW w:type="dxa" w:w="4317"/>
          </w:tcPr>
          <w:p>
            <w:pPr>
              <w:spacing w:after="20" w:before="20"/>
            </w:pPr>
            <w:r/>
            <w:r>
              <w:rPr>
                <w:rFonts w:ascii="Times New Roman" w:hAnsi="Times New Roman" w:eastAsia="宋体"/>
                <w:b w:val="0"/>
                <w:sz w:val="21"/>
              </w:rPr>
              <w:t>2026.03</w:t>
            </w:r>
          </w:p>
        </w:tc>
        <w:tc>
          <w:tcPr>
            <w:tcW w:type="dxa" w:w="4317"/>
          </w:tcPr>
          <w:p>
            <w:pPr>
              <w:spacing w:after="20" w:before="20"/>
            </w:pPr>
            <w:r/>
            <w:r>
              <w:rPr>
                <w:rFonts w:ascii="Times New Roman" w:hAnsi="Times New Roman" w:eastAsia="宋体"/>
                <w:b w:val="0"/>
                <w:sz w:val="21"/>
              </w:rPr>
              <w:t>同济大学物理科学与工程学院2026年硕士研究生招生考试复试安排</w:t>
            </w:r>
          </w:p>
        </w:tc>
      </w:tr>
      <w:tr>
        <w:tc>
          <w:tcPr>
            <w:tcW w:type="dxa" w:w="4317"/>
          </w:tcPr>
          <w:p>
            <w:pPr>
              <w:spacing w:after="20" w:before="20"/>
            </w:pPr>
            <w:r/>
            <w:r>
              <w:rPr>
                <w:rFonts w:ascii="Times New Roman" w:hAnsi="Times New Roman" w:eastAsia="宋体"/>
                <w:b w:val="0"/>
                <w:sz w:val="21"/>
              </w:rPr>
              <w:t>2025.09</w:t>
            </w:r>
          </w:p>
        </w:tc>
        <w:tc>
          <w:tcPr>
            <w:tcW w:type="dxa" w:w="4317"/>
          </w:tcPr>
          <w:p>
            <w:pPr>
              <w:spacing w:after="20" w:before="20"/>
            </w:pPr>
            <w:r/>
            <w:r>
              <w:rPr>
                <w:rFonts w:ascii="Times New Roman" w:hAnsi="Times New Roman" w:eastAsia="宋体"/>
                <w:b w:val="0"/>
                <w:sz w:val="21"/>
              </w:rPr>
              <w:t>同济大学物理科学与工程学院2026年接收推荐免试研究生（含直接攻博）章程暨选拔复试办法</w:t>
            </w:r>
          </w:p>
        </w:tc>
      </w:tr>
      <w:tr>
        <w:tc>
          <w:tcPr>
            <w:tcW w:type="dxa" w:w="4317"/>
          </w:tcPr>
          <w:p>
            <w:pPr>
              <w:spacing w:after="20" w:before="20"/>
            </w:pPr>
            <w:r/>
            <w:r>
              <w:rPr>
                <w:rFonts w:ascii="Times New Roman" w:hAnsi="Times New Roman" w:eastAsia="宋体"/>
                <w:b w:val="0"/>
                <w:sz w:val="21"/>
              </w:rPr>
              <w:t>2025.04</w:t>
            </w:r>
          </w:p>
        </w:tc>
        <w:tc>
          <w:tcPr>
            <w:tcW w:type="dxa" w:w="4317"/>
          </w:tcPr>
          <w:p>
            <w:pPr>
              <w:spacing w:after="20" w:before="20"/>
            </w:pPr>
            <w:r/>
            <w:r>
              <w:rPr>
                <w:rFonts w:ascii="Times New Roman" w:hAnsi="Times New Roman" w:eastAsia="宋体"/>
                <w:b w:val="0"/>
                <w:sz w:val="21"/>
              </w:rPr>
              <w:t>同济大学物理科学与工程学院2025年优秀学生暑期学校活动通知</w:t>
            </w:r>
          </w:p>
        </w:tc>
      </w:tr>
      <w:tr>
        <w:tc>
          <w:tcPr>
            <w:tcW w:type="dxa" w:w="4317"/>
          </w:tcPr>
          <w:p>
            <w:pPr>
              <w:spacing w:after="20" w:before="20"/>
            </w:pPr>
            <w:r/>
            <w:r>
              <w:rPr>
                <w:rFonts w:ascii="Times New Roman" w:hAnsi="Times New Roman" w:eastAsia="宋体"/>
                <w:b w:val="0"/>
                <w:sz w:val="21"/>
              </w:rPr>
              <w:t>2025.04</w:t>
            </w:r>
          </w:p>
        </w:tc>
        <w:tc>
          <w:tcPr>
            <w:tcW w:type="dxa" w:w="4317"/>
          </w:tcPr>
          <w:p>
            <w:pPr>
              <w:spacing w:after="20" w:before="20"/>
            </w:pPr>
            <w:r/>
            <w:r>
              <w:rPr>
                <w:rFonts w:ascii="Times New Roman" w:hAnsi="Times New Roman" w:eastAsia="宋体"/>
                <w:b w:val="0"/>
                <w:sz w:val="21"/>
              </w:rPr>
              <w:t>物理科学与工程学院2025年学位型博士研究生招生方案</w:t>
            </w:r>
          </w:p>
        </w:tc>
      </w:tr>
      <w:tr>
        <w:tc>
          <w:tcPr>
            <w:tcW w:type="dxa" w:w="4317"/>
          </w:tcPr>
          <w:p>
            <w:pPr>
              <w:spacing w:after="20" w:before="20"/>
            </w:pPr>
            <w:r/>
            <w:r>
              <w:rPr>
                <w:rFonts w:ascii="Times New Roman" w:hAnsi="Times New Roman" w:eastAsia="宋体"/>
                <w:b w:val="0"/>
                <w:sz w:val="21"/>
              </w:rPr>
              <w:t>2025.03</w:t>
            </w:r>
          </w:p>
        </w:tc>
        <w:tc>
          <w:tcPr>
            <w:tcW w:type="dxa" w:w="4317"/>
          </w:tcPr>
          <w:p>
            <w:pPr>
              <w:spacing w:after="20" w:before="20"/>
            </w:pPr>
            <w:r/>
            <w:r>
              <w:rPr>
                <w:rFonts w:ascii="Times New Roman" w:hAnsi="Times New Roman" w:eastAsia="宋体"/>
                <w:b w:val="0"/>
                <w:sz w:val="21"/>
              </w:rPr>
              <w:t>同济大学物理科学与工程学院2025年“申请-考核”选拔制博士生（第二批）招生实施办法</w:t>
            </w:r>
          </w:p>
        </w:tc>
      </w:tr>
      <w:tr>
        <w:tc>
          <w:tcPr>
            <w:tcW w:type="dxa" w:w="4317"/>
          </w:tcPr>
          <w:p>
            <w:pPr>
              <w:spacing w:after="20" w:before="20"/>
            </w:pPr>
            <w:r/>
            <w:r>
              <w:rPr>
                <w:rFonts w:ascii="Times New Roman" w:hAnsi="Times New Roman" w:eastAsia="宋体"/>
                <w:b w:val="0"/>
                <w:sz w:val="21"/>
              </w:rPr>
              <w:t>2024.11</w:t>
            </w:r>
          </w:p>
        </w:tc>
        <w:tc>
          <w:tcPr>
            <w:tcW w:type="dxa" w:w="4317"/>
          </w:tcPr>
          <w:p>
            <w:pPr>
              <w:spacing w:after="20" w:before="20"/>
            </w:pPr>
            <w:r/>
            <w:r>
              <w:rPr>
                <w:rFonts w:ascii="Times New Roman" w:hAnsi="Times New Roman" w:eastAsia="宋体"/>
                <w:b w:val="0"/>
                <w:sz w:val="21"/>
              </w:rPr>
              <w:t>2025年同济大学江苏省本科招生动员会暨本科生院招生办公室赴物理学院调研会召开</w:t>
            </w:r>
          </w:p>
        </w:tc>
      </w:tr>
      <w:tr>
        <w:tc>
          <w:tcPr>
            <w:tcW w:type="dxa" w:w="4317"/>
          </w:tcPr>
          <w:p>
            <w:pPr>
              <w:spacing w:after="20" w:before="20"/>
            </w:pPr>
            <w:r/>
            <w:r>
              <w:rPr>
                <w:rFonts w:ascii="Times New Roman" w:hAnsi="Times New Roman" w:eastAsia="宋体"/>
                <w:b w:val="0"/>
                <w:sz w:val="21"/>
              </w:rPr>
              <w:t>2024.11</w:t>
            </w:r>
          </w:p>
        </w:tc>
        <w:tc>
          <w:tcPr>
            <w:tcW w:type="dxa" w:w="4317"/>
          </w:tcPr>
          <w:p>
            <w:pPr>
              <w:spacing w:after="20" w:before="20"/>
            </w:pPr>
            <w:r/>
            <w:r>
              <w:rPr>
                <w:rFonts w:ascii="Times New Roman" w:hAnsi="Times New Roman" w:eastAsia="宋体"/>
                <w:b w:val="0"/>
                <w:sz w:val="21"/>
              </w:rPr>
              <w:t>2025年同济大学江苏省本科招生动员会暨本科生院招生办公室赴物理学院调研会召开</w:t>
            </w:r>
          </w:p>
        </w:tc>
      </w:tr>
    </w:tbl>
    <w:p>
      <w:pPr>
        <w:spacing w:before="160" w:after="80" w:lineRule="auto" w:line="360"/>
        <w:jc w:val="left"/>
      </w:pPr>
      <w:r>
        <w:rPr>
          <w:rFonts w:ascii="Times New Roman" w:hAnsi="Times New Roman" w:eastAsia="宋体"/>
          <w:b/>
          <w:sz w:val="28"/>
        </w:rPr>
        <w:t>二、其他栏目入口</w:t>
      </w:r>
    </w:p>
    <w:p>
      <w:pPr>
        <w:spacing w:after="80" w:lineRule="auto" w:line="360"/>
        <w:ind w:firstLine="482"/>
        <w:jc w:val="both"/>
      </w:pPr>
      <w:r>
        <w:rPr>
          <w:rFonts w:ascii="Times New Roman" w:hAnsi="Times New Roman" w:eastAsia="宋体"/>
          <w:b w:val="0"/>
          <w:sz w:val="24"/>
        </w:rPr>
        <w:t>1. 快速通道</w:t>
      </w:r>
    </w:p>
    <w:p>
      <w:pPr>
        <w:spacing w:after="80" w:lineRule="auto" w:line="360"/>
        <w:ind w:firstLine="482"/>
        <w:jc w:val="both"/>
      </w:pPr>
      <w:r>
        <w:rPr>
          <w:rFonts w:ascii="Times New Roman" w:hAnsi="Times New Roman" w:eastAsia="宋体"/>
          <w:b w:val="0"/>
          <w:sz w:val="24"/>
        </w:rPr>
        <w:t>2. 课程建设</w:t>
      </w:r>
    </w:p>
    <w:p>
      <w:pPr>
        <w:spacing w:after="80" w:lineRule="auto" w:line="360"/>
        <w:ind w:firstLine="482"/>
        <w:jc w:val="both"/>
      </w:pPr>
      <w:r>
        <w:rPr>
          <w:rFonts w:ascii="Times New Roman" w:hAnsi="Times New Roman" w:eastAsia="宋体"/>
          <w:b w:val="0"/>
          <w:sz w:val="24"/>
        </w:rPr>
        <w:t>3. 国际交流</w:t>
      </w:r>
    </w:p>
    <w:p>
      <w:pPr>
        <w:spacing w:after="80" w:lineRule="auto" w:line="360"/>
        <w:ind w:firstLine="482"/>
        <w:jc w:val="both"/>
      </w:pPr>
      <w:r>
        <w:rPr>
          <w:rFonts w:ascii="Times New Roman" w:hAnsi="Times New Roman" w:eastAsia="宋体"/>
          <w:b w:val="0"/>
          <w:sz w:val="24"/>
        </w:rPr>
        <w:t>4. 学生风采</w:t>
      </w:r>
    </w:p>
    <w:p>
      <w:pPr>
        <w:spacing w:after="80" w:lineRule="auto" w:line="360"/>
        <w:ind w:firstLine="482"/>
        <w:jc w:val="both"/>
      </w:pPr>
      <w:r>
        <w:rPr>
          <w:rFonts w:ascii="Times New Roman" w:hAnsi="Times New Roman" w:eastAsia="宋体"/>
          <w:b w:val="0"/>
          <w:sz w:val="24"/>
        </w:rPr>
        <w:t>5. 学生管理规定</w:t>
      </w:r>
    </w:p>
    <w:p>
      <w:pPr>
        <w:spacing w:before="160" w:after="80" w:lineRule="auto" w:line="360"/>
        <w:jc w:val="left"/>
      </w:pPr>
      <w:r>
        <w:rPr>
          <w:rFonts w:ascii="Times New Roman" w:hAnsi="Times New Roman" w:eastAsia="宋体"/>
          <w:b/>
          <w:sz w:val="28"/>
        </w:rPr>
        <w:t>三、说明</w:t>
      </w:r>
    </w:p>
    <w:p>
      <w:pPr>
        <w:spacing w:after="80" w:lineRule="auto" w:line="360"/>
        <w:ind w:firstLine="482"/>
        <w:jc w:val="both"/>
      </w:pPr>
      <w:r>
        <w:rPr>
          <w:rFonts w:ascii="Times New Roman" w:hAnsi="Times New Roman" w:eastAsia="宋体"/>
          <w:b w:val="0"/>
          <w:sz w:val="24"/>
        </w:rPr>
        <w:t>本页正文未提供各通知的具体申请条件、报名时间、活动时间、接收条件、流程、材料清单、时间节点、名额及联系方式等详细信息，相关内容需进入对应通知页面查看。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