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关于举办武汉大学测绘遥感信息工程全国重点实验室2025年优秀大学生夏令营活动的通知</w:t>
      </w:r>
    </w:p>
    <w:p>
      <w:pPr>
        <w:spacing w:line="360" w:lineRule="auto" w:before="0" w:after="80"/>
        <w:ind w:firstLine="482"/>
        <w:jc w:val="both"/>
      </w:pPr>
      <w:r>
        <w:rPr>
          <w:rFonts w:ascii="Times New Roman" w:hAnsi="Times New Roman" w:eastAsia="宋体"/>
          <w:b w:val="0"/>
          <w:sz w:val="24"/>
        </w:rPr>
        <w:t>测绘遥感信息工程全国重点实验室在原“测绘遥感信息工程国家重点实验室”基础上重组，于2025年1月获批建设。实验室前身测绘遥感信息工程国家重点实验室于1989年成立，是我国测绘学科第一个国家级重点实验室。2004年，实验室被授予国家重点实验室建设20周年先进集体称号，获“金牛奖”； 2000年、2005年、2010年、2015年连续四次被评为“优秀”国家重点实验室。</w:t>
      </w:r>
    </w:p>
    <w:p>
      <w:pPr>
        <w:spacing w:line="360" w:lineRule="auto" w:before="0" w:after="80"/>
        <w:ind w:firstLine="482"/>
        <w:jc w:val="both"/>
      </w:pPr>
      <w:r>
        <w:rPr>
          <w:rFonts w:ascii="Times New Roman" w:hAnsi="Times New Roman" w:eastAsia="宋体"/>
          <w:b w:val="0"/>
          <w:sz w:val="24"/>
        </w:rPr>
        <w:t>实验室现有固定人员154人，其中国家级人才51人，包括3名两院院士、1名外国籍院士、13名国家杰出人才。拥有1个国家自然科学基金创新群体和1个教育部创新团队，获得国家科学技术进步奖一等奖3项，二等奖34项，2013年获得国家科技进步国际合作奖，2014年获得国家科技进步（创新团队）奖。 2024年李德仁院士获得国家最高科学技术奖。</w:t>
      </w:r>
    </w:p>
    <w:p>
      <w:pPr>
        <w:spacing w:line="360" w:lineRule="auto" w:before="0" w:after="80"/>
        <w:ind w:firstLine="482"/>
        <w:jc w:val="both"/>
      </w:pPr>
      <w:r>
        <w:rPr>
          <w:rFonts w:ascii="Times New Roman" w:hAnsi="Times New Roman" w:eastAsia="宋体"/>
          <w:b w:val="0"/>
          <w:sz w:val="24"/>
        </w:rPr>
        <w:t>实验室面向“新一代国家空间基础设施”“数字中国”等国家重大战略需求和测绘遥感领域国际学术前沿，开展应用基础研究，设置未知空间自主测绘、实时遥感与智能解译、时空计算与智能服务三个重点研究方向。近10年，主持国家重点研发计划、国家自然科学基金重大、重点项目等国家级项目300余项，牵头研制珞珈系列卫星以及无人测绘遥感设备，突破了国产卫星遥感数据高精度处理、全数字化自动测图、高分辨率遥感智能信息解译、国家基础地理信息系统等关键理论与技术，引领测绘学科从传统向数字化、信息化的历史变革，为我国自主高分辨率智能遥感卫星技术体系建设、国家公共地理信息服务平台“天地图”的建设及全球地理信息资源建设等重大工程做出突出贡献。有力支撑武汉大学“测绘科学与技术”一流学科评估获A+，支撑 “遥感科学与技术”一级交叉学科连续8年被软科排名世界第一。</w:t>
      </w:r>
    </w:p>
    <w:p>
      <w:pPr>
        <w:spacing w:line="360" w:lineRule="auto" w:before="0" w:after="80"/>
        <w:ind w:firstLine="482"/>
        <w:jc w:val="both"/>
      </w:pPr>
      <w:r>
        <w:rPr>
          <w:rFonts w:ascii="Times New Roman" w:hAnsi="Times New Roman" w:eastAsia="宋体"/>
          <w:b w:val="0"/>
          <w:sz w:val="24"/>
        </w:rPr>
        <w:t>实验室坚持高质量国际化发展路线，建设地球空间信息国际合作联合实验室、联合国灾害管理与应急反应天基信息平台中国区域支持办公室等国际合作平台，9位教授获得国际摄影测量与遥感学会Brock金奖等国际荣誉。实验室注重科学传播与公众教育，持续设立开放研究基金项目，依托全国科学家精神教育基地——武汉大学测绘遥感精神教育基地，打造珞珈星·武汉站开放日、大中小思政一体化科普课堂等科普教育品牌，年均对社会公众开放5000余人次。</w:t>
      </w:r>
    </w:p>
    <w:p>
      <w:pPr>
        <w:spacing w:line="360" w:lineRule="auto" w:before="0" w:after="80"/>
        <w:ind w:firstLine="482"/>
        <w:jc w:val="both"/>
      </w:pPr>
      <w:r>
        <w:rPr>
          <w:rFonts w:ascii="Times New Roman" w:hAnsi="Times New Roman" w:eastAsia="宋体"/>
          <w:b w:val="0"/>
          <w:sz w:val="24"/>
        </w:rPr>
        <w:t>实验室以实现近地空间、地月空间乃至行星空间近实时、高精准、高可靠的泛在融合智能信息服务为目标，将突破全球高时空分辨率态势感知、环境智能适应的实时自主测绘、全球时空信息实时服务等关键技术，提升我国近地空间资源开发利用泛在时空信息服务能力，实现空间物质开发和利用整体水平国际领先，建设突破型、引领型、国际化的空间领域科研平台，打造测绘遥感领域国家战略科技力量。</w:t>
      </w:r>
    </w:p>
    <w:p>
      <w:pPr>
        <w:spacing w:line="360" w:lineRule="auto" w:before="0" w:after="80"/>
        <w:ind w:firstLine="482"/>
        <w:jc w:val="both"/>
      </w:pPr>
      <w:r>
        <w:rPr>
          <w:rFonts w:ascii="Times New Roman" w:hAnsi="Times New Roman" w:eastAsia="宋体"/>
          <w:b w:val="0"/>
          <w:sz w:val="24"/>
        </w:rPr>
        <w:t>实验室充分利用综合性大学的学科资源优势，面向全球可持续发展与新时代国家建设需求，积极探索适应经济与社会发展的人才培养模式，注重培养学生全面发展。欢迎来自全国范围相关专业的优秀大学生参加夏令营活动。</w:t>
      </w:r>
    </w:p>
    <w:p>
      <w:pPr>
        <w:spacing w:line="360" w:lineRule="auto" w:before="120" w:after="60"/>
        <w:ind w:firstLine="0"/>
        <w:jc w:val="left"/>
      </w:pPr>
      <w:r>
        <w:rPr>
          <w:rFonts w:ascii="Times New Roman" w:hAnsi="Times New Roman" w:eastAsia="宋体"/>
          <w:b/>
          <w:sz w:val="24"/>
        </w:rPr>
        <w:t>实验室招生专业（参考2024年）</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学术学位</w:t>
            </w:r>
          </w:p>
        </w:tc>
        <w:tc>
          <w:tcPr>
            <w:tcW w:type="dxa" w:w="4317"/>
          </w:tcPr>
          <w:p>
            <w:pPr>
              <w:jc w:val="center"/>
            </w:pPr>
            <w:r>
              <w:rPr>
                <w:rFonts w:ascii="Times New Roman" w:hAnsi="Times New Roman" w:eastAsia="宋体"/>
                <w:b/>
                <w:sz w:val="21"/>
              </w:rPr>
              <w:t>摄影测量与遥感</w:t>
            </w:r>
          </w:p>
        </w:tc>
      </w:tr>
      <w:tr>
        <w:tc>
          <w:tcPr>
            <w:tcW w:type="dxa" w:w="4317"/>
          </w:tcPr>
          <w:p>
            <w:pPr>
              <w:jc w:val="center"/>
            </w:pPr>
            <w:r>
              <w:rPr>
                <w:rFonts w:ascii="Times New Roman" w:hAnsi="Times New Roman" w:eastAsia="宋体"/>
                <w:sz w:val="21"/>
              </w:rPr>
              <w:t>硕士生/直博生</w:t>
            </w:r>
          </w:p>
        </w:tc>
        <w:tc>
          <w:tcPr>
            <w:tcW w:type="dxa" w:w="4317"/>
          </w:tcPr>
          <w:p>
            <w:pPr>
              <w:jc w:val="center"/>
            </w:pPr>
            <w:r>
              <w:rPr>
                <w:rFonts w:ascii="Times New Roman" w:hAnsi="Times New Roman" w:eastAsia="宋体"/>
                <w:sz w:val="21"/>
              </w:rPr>
              <w:t>大地测量学与测量工程</w:t>
            </w:r>
          </w:p>
        </w:tc>
      </w:tr>
      <w:tr>
        <w:tc>
          <w:tcPr>
            <w:tcW w:type="dxa" w:w="4317"/>
          </w:tcPr>
          <w:p>
            <w:pPr>
              <w:jc w:val="center"/>
            </w:pPr>
            <w:r>
              <w:rPr>
                <w:rFonts w:ascii="Times New Roman" w:hAnsi="Times New Roman" w:eastAsia="宋体"/>
                <w:sz w:val="21"/>
              </w:rPr>
              <w:t>地图制图学与地理信息工程</w:t>
            </w:r>
          </w:p>
        </w:tc>
        <w:tc>
          <w:tcPr>
            <w:tcW w:type="dxa" w:w="4317"/>
          </w:tcPr>
          <w:p>
            <w:pPr>
              <w:jc w:val="center"/>
            </w:pPr>
            <w:r>
              <w:rPr>
                <w:rFonts w:ascii="Times New Roman" w:hAnsi="Times New Roman" w:eastAsia="宋体"/>
                <w:sz w:val="21"/>
              </w:rPr>
              <w:t>地图学与地理信息系统</w:t>
            </w:r>
          </w:p>
        </w:tc>
      </w:tr>
      <w:tr>
        <w:tc>
          <w:tcPr>
            <w:tcW w:type="dxa" w:w="4317"/>
          </w:tcPr>
          <w:p>
            <w:pPr>
              <w:jc w:val="center"/>
            </w:pPr>
            <w:r>
              <w:rPr>
                <w:rFonts w:ascii="Times New Roman" w:hAnsi="Times New Roman" w:eastAsia="宋体"/>
                <w:sz w:val="21"/>
              </w:rPr>
              <w:t>遥感科学与技术</w:t>
            </w:r>
          </w:p>
        </w:tc>
        <w:tc>
          <w:tcPr>
            <w:tcW w:type="dxa" w:w="4317"/>
          </w:tcPr>
          <w:p>
            <w:pPr>
              <w:jc w:val="center"/>
            </w:pPr>
            <w:r>
              <w:rPr>
                <w:rFonts w:ascii="Times New Roman" w:hAnsi="Times New Roman" w:eastAsia="宋体"/>
                <w:sz w:val="21"/>
              </w:rPr>
              <w:t>通信与信息系统</w:t>
            </w:r>
          </w:p>
        </w:tc>
      </w:tr>
      <w:tr>
        <w:tc>
          <w:tcPr>
            <w:tcW w:type="dxa" w:w="4317"/>
          </w:tcPr>
          <w:p>
            <w:pPr>
              <w:jc w:val="center"/>
            </w:pPr>
            <w:r>
              <w:rPr>
                <w:rFonts w:ascii="Times New Roman" w:hAnsi="Times New Roman" w:eastAsia="宋体"/>
                <w:sz w:val="21"/>
              </w:rPr>
              <w:t>计算机应用技术</w:t>
            </w:r>
          </w:p>
        </w:tc>
        <w:tc>
          <w:tcPr>
            <w:tcW w:type="dxa" w:w="4317"/>
          </w:tcPr>
          <w:p>
            <w:pPr>
              <w:jc w:val="center"/>
            </w:pPr>
            <w:r>
              <w:rPr>
                <w:rFonts w:ascii="Times New Roman" w:hAnsi="Times New Roman" w:eastAsia="宋体"/>
                <w:sz w:val="21"/>
              </w:rPr>
              <w:t>硕士生</w:t>
            </w:r>
          </w:p>
        </w:tc>
      </w:tr>
      <w:tr>
        <w:tc>
          <w:tcPr>
            <w:tcW w:type="dxa" w:w="4317"/>
          </w:tcPr>
          <w:p>
            <w:pPr>
              <w:jc w:val="center"/>
            </w:pPr>
            <w:r>
              <w:rPr>
                <w:rFonts w:ascii="Times New Roman" w:hAnsi="Times New Roman" w:eastAsia="宋体"/>
                <w:sz w:val="21"/>
              </w:rPr>
              <w:t>专业学位</w:t>
            </w:r>
          </w:p>
        </w:tc>
        <w:tc>
          <w:tcPr>
            <w:tcW w:type="dxa" w:w="4317"/>
          </w:tcPr>
          <w:p>
            <w:pPr>
              <w:jc w:val="center"/>
            </w:pPr>
            <w:r>
              <w:rPr>
                <w:rFonts w:ascii="Times New Roman" w:hAnsi="Times New Roman" w:eastAsia="宋体"/>
                <w:sz w:val="21"/>
              </w:rPr>
              <w:t>电子信息（领域）</w:t>
            </w:r>
          </w:p>
        </w:tc>
      </w:tr>
      <w:tr>
        <w:tc>
          <w:tcPr>
            <w:tcW w:type="dxa" w:w="4317"/>
          </w:tcPr>
          <w:p>
            <w:pPr>
              <w:jc w:val="center"/>
            </w:pPr>
            <w:r>
              <w:rPr>
                <w:rFonts w:ascii="Times New Roman" w:hAnsi="Times New Roman" w:eastAsia="宋体"/>
                <w:sz w:val="21"/>
              </w:rPr>
              <w:t>研究方向：</w:t>
            </w:r>
          </w:p>
        </w:tc>
        <w:tc>
          <w:tcPr>
            <w:tcW w:type="dxa" w:w="4317"/>
          </w:tcPr>
          <w:p>
            <w:pPr>
              <w:jc w:val="center"/>
            </w:pPr>
            <w:r>
              <w:rPr>
                <w:rFonts w:ascii="Times New Roman" w:hAnsi="Times New Roman" w:eastAsia="宋体"/>
                <w:sz w:val="21"/>
              </w:rPr>
              <w:t>计算机技术/电子与通信工程</w:t>
            </w:r>
          </w:p>
        </w:tc>
      </w:tr>
      <w:tr>
        <w:tc>
          <w:tcPr>
            <w:tcW w:type="dxa" w:w="4317"/>
          </w:tcPr>
          <w:p>
            <w:pPr>
              <w:jc w:val="center"/>
            </w:pPr>
            <w:r>
              <w:rPr>
                <w:rFonts w:ascii="Times New Roman" w:hAnsi="Times New Roman" w:eastAsia="宋体"/>
                <w:sz w:val="21"/>
              </w:rPr>
              <w:t>硕士生</w:t>
            </w:r>
          </w:p>
        </w:tc>
        <w:tc>
          <w:tcPr>
            <w:tcW w:type="dxa" w:w="4317"/>
          </w:tcPr>
          <w:p>
            <w:pPr>
              <w:jc w:val="center"/>
            </w:pPr>
            <w:r>
              <w:rPr>
                <w:rFonts w:ascii="Times New Roman" w:hAnsi="Times New Roman" w:eastAsia="宋体"/>
                <w:sz w:val="21"/>
              </w:rPr>
              <w:t>资源与环境（领域）</w:t>
            </w:r>
          </w:p>
        </w:tc>
      </w:tr>
      <w:tr>
        <w:tc>
          <w:tcPr>
            <w:tcW w:type="dxa" w:w="4317"/>
          </w:tcPr>
          <w:p>
            <w:pPr>
              <w:jc w:val="center"/>
            </w:pPr>
            <w:r>
              <w:rPr>
                <w:rFonts w:ascii="Times New Roman" w:hAnsi="Times New Roman" w:eastAsia="宋体"/>
                <w:sz w:val="21"/>
              </w:rPr>
              <w:t>研究方向：</w:t>
            </w:r>
          </w:p>
        </w:tc>
        <w:tc>
          <w:tcPr>
            <w:tcW w:type="dxa" w:w="4317"/>
          </w:tcPr>
          <w:p>
            <w:pPr>
              <w:jc w:val="center"/>
            </w:pPr>
            <w:r>
              <w:rPr>
                <w:rFonts w:ascii="Times New Roman" w:hAnsi="Times New Roman" w:eastAsia="宋体"/>
                <w:sz w:val="21"/>
              </w:rPr>
              <w:t>遥感工程/地理信息工程/大地测量工程</w:t>
            </w:r>
          </w:p>
        </w:tc>
      </w:tr>
      <w:tr>
        <w:tc>
          <w:tcPr>
            <w:tcW w:type="dxa" w:w="4317"/>
          </w:tcPr>
          <w:p>
            <w:pPr>
              <w:jc w:val="center"/>
            </w:pPr>
            <w:r>
              <w:rPr>
                <w:rFonts w:ascii="Times New Roman" w:hAnsi="Times New Roman" w:eastAsia="宋体"/>
                <w:sz w:val="21"/>
              </w:rPr>
              <w:t>硕士生</w:t>
            </w:r>
          </w:p>
        </w:tc>
        <w:tc>
          <w:tcPr>
            <w:tcW w:type="dxa" w:w="4317"/>
          </w:tcPr>
          <w:p>
            <w:pPr>
              <w:jc w:val="center"/>
            </w:pPr>
            <w:r>
              <w:rPr>
                <w:rFonts w:ascii="Times New Roman" w:hAnsi="Times New Roman" w:eastAsia="宋体"/>
                <w:sz w:val="21"/>
              </w:rPr>
            </w:r>
          </w:p>
        </w:tc>
      </w:tr>
    </w:tbl>
    <w:p/>
    <w:p>
      <w:pPr>
        <w:spacing w:line="360" w:lineRule="auto" w:before="160" w:after="80"/>
        <w:ind w:firstLine="0"/>
        <w:jc w:val="left"/>
      </w:pPr>
      <w:r>
        <w:rPr>
          <w:rFonts w:ascii="Times New Roman" w:hAnsi="Times New Roman" w:eastAsia="宋体"/>
          <w:b/>
          <w:sz w:val="28"/>
        </w:rPr>
        <w:t>一、组织管理</w:t>
      </w:r>
    </w:p>
    <w:p>
      <w:pPr>
        <w:spacing w:line="360" w:lineRule="auto" w:before="0" w:after="80"/>
        <w:ind w:firstLine="482"/>
        <w:jc w:val="both"/>
      </w:pPr>
      <w:r>
        <w:rPr>
          <w:rFonts w:ascii="Times New Roman" w:hAnsi="Times New Roman" w:eastAsia="宋体"/>
          <w:b w:val="0"/>
          <w:sz w:val="24"/>
        </w:rPr>
        <w:t>实验室研究生招生工作领导小组负责夏令营组织领导工作，协调做好师生交流和监督检查工作，制定夏令营活动方案并组织实施。</w:t>
      </w:r>
    </w:p>
    <w:p>
      <w:pPr>
        <w:spacing w:line="360" w:lineRule="auto" w:before="160" w:after="80"/>
        <w:ind w:firstLine="0"/>
        <w:jc w:val="left"/>
      </w:pPr>
      <w:r>
        <w:rPr>
          <w:rFonts w:ascii="Times New Roman" w:hAnsi="Times New Roman" w:eastAsia="宋体"/>
          <w:b/>
          <w:sz w:val="28"/>
        </w:rPr>
        <w:t>二、夏令营活动安排</w:t>
      </w:r>
    </w:p>
    <w:p>
      <w:pPr>
        <w:spacing w:line="360" w:lineRule="auto" w:before="0" w:after="80"/>
        <w:ind w:firstLine="482"/>
        <w:jc w:val="both"/>
      </w:pPr>
      <w:r>
        <w:rPr>
          <w:rFonts w:ascii="Times New Roman" w:hAnsi="Times New Roman" w:eastAsia="宋体"/>
          <w:b w:val="0"/>
          <w:sz w:val="24"/>
        </w:rPr>
        <w:t>1. 即日起，申请者登录夏令营系统进行网上报名（http://yz.whu.edu.cn），报名开放时间为6月19日中午12点，报名截止时间为7月7日中午12点。</w:t>
      </w:r>
    </w:p>
    <w:p>
      <w:pPr>
        <w:spacing w:line="360" w:lineRule="auto" w:before="0" w:after="80"/>
        <w:ind w:firstLine="482"/>
        <w:jc w:val="both"/>
      </w:pPr>
      <w:r>
        <w:rPr>
          <w:rFonts w:ascii="Times New Roman" w:hAnsi="Times New Roman" w:eastAsia="宋体"/>
          <w:b w:val="0"/>
          <w:sz w:val="24"/>
        </w:rPr>
        <w:t>*请注意：本次夏令营活动为线上线下相结合形式，若想申请线下参营，需在7月2日中午12点前完成报名，以7月2日中午12点整系统导出的报名名单数据为准，7月2日中午12点以后完成报名的申请人可线上参加此次活动。</w:t>
      </w:r>
    </w:p>
    <w:p>
      <w:pPr>
        <w:spacing w:line="360" w:lineRule="auto" w:before="0" w:after="80"/>
        <w:ind w:firstLine="482"/>
        <w:jc w:val="both"/>
      </w:pPr>
      <w:r>
        <w:rPr>
          <w:rFonts w:ascii="Times New Roman" w:hAnsi="Times New Roman" w:eastAsia="宋体"/>
          <w:b w:val="0"/>
          <w:sz w:val="24"/>
        </w:rPr>
        <w:t>2. 7月4日前，确定并公布线下参营营员名单，获得线下入营资格的营员须在名单公布后3日内登录“夏令营系统”进行确认，未接收为线下营员的申请人均可通过线上形式参加本次活动。</w:t>
      </w:r>
    </w:p>
    <w:p>
      <w:pPr>
        <w:spacing w:line="360" w:lineRule="auto" w:before="0" w:after="80"/>
        <w:ind w:firstLine="482"/>
        <w:jc w:val="both"/>
      </w:pPr>
      <w:r>
        <w:rPr>
          <w:rFonts w:ascii="Times New Roman" w:hAnsi="Times New Roman" w:eastAsia="宋体"/>
          <w:b w:val="0"/>
          <w:sz w:val="24"/>
        </w:rPr>
        <w:t>3. 7月8日-7月9日，夏令营活动：开营仪式、主题讲座、分会场师生交流、科学家精神基地参观等，具体安排另行通知。</w:t>
      </w:r>
    </w:p>
    <w:p>
      <w:pPr>
        <w:spacing w:line="360" w:lineRule="auto" w:before="0" w:after="80"/>
        <w:ind w:firstLine="482"/>
        <w:jc w:val="both"/>
      </w:pPr>
      <w:r>
        <w:rPr>
          <w:rFonts w:ascii="Times New Roman" w:hAnsi="Times New Roman" w:eastAsia="宋体"/>
          <w:b w:val="0"/>
          <w:sz w:val="24"/>
        </w:rPr>
        <w:t>本次夏令营活动采用线上线下相结合举办（群1：167045440，群2：672412157，群3：713442992，三个群信息完全同步，进入其中一个即可，请勿重复加群），受限于接待能力，计划接收线下营员200人左右，实际接收规模根据生源情况进行适当调整。未接收为线下营员的申请人均可通过线上形式参加本次活动。</w:t>
      </w:r>
    </w:p>
    <w:p>
      <w:pPr>
        <w:spacing w:line="360" w:lineRule="auto" w:before="160" w:after="80"/>
        <w:ind w:firstLine="0"/>
        <w:jc w:val="left"/>
      </w:pPr>
      <w:r>
        <w:rPr>
          <w:rFonts w:ascii="Times New Roman" w:hAnsi="Times New Roman" w:eastAsia="宋体"/>
          <w:b/>
          <w:sz w:val="28"/>
        </w:rPr>
        <w:t>三、申请条件及办法</w:t>
      </w:r>
    </w:p>
    <w:p>
      <w:pPr>
        <w:spacing w:line="360" w:lineRule="auto" w:before="160" w:after="80"/>
        <w:ind w:firstLine="0"/>
        <w:jc w:val="left"/>
      </w:pPr>
      <w:r>
        <w:rPr>
          <w:rFonts w:ascii="Times New Roman" w:hAnsi="Times New Roman" w:eastAsia="宋体"/>
          <w:b/>
          <w:sz w:val="28"/>
        </w:rPr>
        <w:t>（一）申请条件</w:t>
      </w:r>
    </w:p>
    <w:p>
      <w:pPr>
        <w:spacing w:line="360" w:lineRule="auto" w:before="160" w:after="80"/>
        <w:ind w:firstLine="0"/>
        <w:jc w:val="left"/>
      </w:pPr>
      <w:r>
        <w:rPr>
          <w:rFonts w:ascii="Times New Roman" w:hAnsi="Times New Roman" w:eastAsia="宋体"/>
          <w:b/>
          <w:sz w:val="28"/>
        </w:rPr>
        <w:t>1. 国内外高水平大学、全国重点大学的本科三年级在校生（2026届毕业生，含境外高校当年毕业学生）；</w:t>
      </w:r>
    </w:p>
    <w:p>
      <w:pPr>
        <w:spacing w:line="360" w:lineRule="auto" w:before="160" w:after="80"/>
        <w:ind w:firstLine="0"/>
        <w:jc w:val="left"/>
      </w:pPr>
      <w:r>
        <w:rPr>
          <w:rFonts w:ascii="Times New Roman" w:hAnsi="Times New Roman" w:eastAsia="宋体"/>
          <w:b/>
          <w:sz w:val="28"/>
        </w:rPr>
        <w:t>2. 包含但不限于测绘科学与技术、遥感科学与技术、地理学、计算机科学、数学、物理、电子信息等相关专业的在校优秀本科生（2026届毕业生）;</w:t>
      </w:r>
    </w:p>
    <w:p>
      <w:pPr>
        <w:spacing w:line="360" w:lineRule="auto" w:before="160" w:after="80"/>
        <w:ind w:firstLine="0"/>
        <w:jc w:val="left"/>
      </w:pPr>
      <w:r>
        <w:rPr>
          <w:rFonts w:ascii="Times New Roman" w:hAnsi="Times New Roman" w:eastAsia="宋体"/>
          <w:b/>
          <w:sz w:val="28"/>
        </w:rPr>
        <w:t>3. 学习成绩优异，本科前两年半或三年学习成绩在所在专业年级排名居前30%（特色班单独评估）且能获得所在本科学校推免资格；</w:t>
      </w:r>
    </w:p>
    <w:p>
      <w:pPr>
        <w:spacing w:line="360" w:lineRule="auto" w:before="160" w:after="80"/>
        <w:ind w:firstLine="0"/>
        <w:jc w:val="left"/>
      </w:pPr>
      <w:r>
        <w:rPr>
          <w:rFonts w:ascii="Times New Roman" w:hAnsi="Times New Roman" w:eastAsia="宋体"/>
          <w:b/>
          <w:sz w:val="28"/>
        </w:rPr>
        <w:t>4. 对所报专业领域的科学研究有浓厚的兴趣，有较强的科研潜力，英语水平良好，身心健康。</w:t>
      </w:r>
    </w:p>
    <w:p>
      <w:pPr>
        <w:spacing w:line="360" w:lineRule="auto" w:before="160" w:after="80"/>
        <w:ind w:firstLine="0"/>
        <w:jc w:val="left"/>
      </w:pPr>
      <w:r>
        <w:rPr>
          <w:rFonts w:ascii="Times New Roman" w:hAnsi="Times New Roman" w:eastAsia="宋体"/>
          <w:b/>
          <w:sz w:val="28"/>
        </w:rPr>
        <w:t>（二）申请方式</w:t>
      </w:r>
    </w:p>
    <w:p>
      <w:pPr>
        <w:spacing w:line="360" w:lineRule="auto" w:before="160" w:after="80"/>
        <w:ind w:firstLine="0"/>
        <w:jc w:val="left"/>
      </w:pPr>
      <w:r>
        <w:rPr>
          <w:rFonts w:ascii="Times New Roman" w:hAnsi="Times New Roman" w:eastAsia="宋体"/>
          <w:b/>
          <w:sz w:val="28"/>
        </w:rPr>
        <w:t>1. 网上申请</w:t>
      </w:r>
    </w:p>
    <w:p>
      <w:pPr>
        <w:spacing w:line="360" w:lineRule="auto" w:before="0" w:after="80"/>
        <w:ind w:firstLine="482"/>
        <w:jc w:val="both"/>
      </w:pPr>
      <w:r>
        <w:rPr>
          <w:rFonts w:ascii="Times New Roman" w:hAnsi="Times New Roman" w:eastAsia="宋体"/>
          <w:b w:val="0"/>
          <w:sz w:val="24"/>
        </w:rPr>
        <w:t>在规定时间内，申请人登录武汉大学“夏令营系统”（http://yz.whu.edu.cn，建议使用Google Chrome浏览器），根据系统要求在线填写申请表和个人陈述，并上传照片。所有列出的排名、成果、获奖等均需提供原件扫描件（或所在学校认定的证明）作为证明材料，并上传至“夏令营系统”以供审核。请确保系统上传的各项材料清晰、完整、不偏斜、不失真，确保所有材料真实有效，如有作假行为，取消其资格并通报所在学校。无需邮寄纸质材料。</w:t>
      </w:r>
    </w:p>
    <w:p>
      <w:pPr>
        <w:spacing w:line="360" w:lineRule="auto" w:before="160" w:after="80"/>
        <w:ind w:firstLine="0"/>
        <w:jc w:val="left"/>
      </w:pPr>
      <w:r>
        <w:rPr>
          <w:rFonts w:ascii="Times New Roman" w:hAnsi="Times New Roman" w:eastAsia="宋体"/>
          <w:b/>
          <w:sz w:val="28"/>
        </w:rPr>
        <w:t>（三）申请材料</w:t>
      </w:r>
    </w:p>
    <w:p>
      <w:pPr>
        <w:spacing w:line="360" w:lineRule="auto" w:before="0" w:after="80"/>
        <w:ind w:firstLine="482"/>
        <w:jc w:val="both"/>
      </w:pPr>
      <w:r>
        <w:rPr>
          <w:rFonts w:ascii="Times New Roman" w:hAnsi="Times New Roman" w:eastAsia="宋体"/>
          <w:b w:val="0"/>
          <w:sz w:val="24"/>
        </w:rPr>
        <w:t>1. 《武汉大学测绘遥感信息工程全国重点实验室2025年优秀大学生夏令营申请表》（附件1），需加盖本科所在院系公章，扫描件上传报名系统，无需提供纸质版。</w:t>
      </w:r>
    </w:p>
    <w:p>
      <w:pPr>
        <w:spacing w:line="360" w:lineRule="auto" w:before="0" w:after="80"/>
        <w:ind w:firstLine="482"/>
        <w:jc w:val="both"/>
      </w:pPr>
      <w:r>
        <w:rPr>
          <w:rFonts w:ascii="Times New Roman" w:hAnsi="Times New Roman" w:eastAsia="宋体"/>
          <w:b w:val="0"/>
          <w:sz w:val="24"/>
        </w:rPr>
        <w:t>2. 其他材料：①前两年半或三年的大学学习成绩单原件，须加盖申请者本人所在学校教务部门的学习成绩专用章（或者院系公章）；②各类证书(含身份证、学生证、获奖证书等)复印件；③英语水平证明：国家英语四、六级考试成绩或TOEFL/GRE/GMAT/雅思成绩复印件等；④体现自身学术水平和研究潜力的学术科研成果复印件(须复印封面、目录和文章全文)等，电子版或扫描件上传报名系统，无需提供纸质版。</w:t>
      </w:r>
    </w:p>
    <w:p>
      <w:pPr>
        <w:spacing w:line="360" w:lineRule="auto" w:before="160" w:after="80"/>
        <w:ind w:firstLine="0"/>
        <w:jc w:val="left"/>
      </w:pPr>
      <w:r>
        <w:rPr>
          <w:rFonts w:ascii="Times New Roman" w:hAnsi="Times New Roman" w:eastAsia="宋体"/>
          <w:b/>
          <w:sz w:val="28"/>
        </w:rPr>
        <w:t>3. 报名成功后我们将通过信息发布QQ群或者邮件通知申请人填写线上问卷（必需），请关注相关通知并及时完成。</w:t>
      </w:r>
    </w:p>
    <w:p>
      <w:pPr>
        <w:spacing w:line="360" w:lineRule="auto" w:before="160" w:after="80"/>
        <w:ind w:firstLine="0"/>
        <w:jc w:val="left"/>
      </w:pPr>
      <w:r>
        <w:rPr>
          <w:rFonts w:ascii="Times New Roman" w:hAnsi="Times New Roman" w:eastAsia="宋体"/>
          <w:b/>
          <w:sz w:val="28"/>
        </w:rPr>
        <w:t>四、材料审核</w:t>
      </w:r>
    </w:p>
    <w:p>
      <w:pPr>
        <w:spacing w:line="360" w:lineRule="auto" w:before="160" w:after="80"/>
        <w:ind w:firstLine="0"/>
        <w:jc w:val="left"/>
      </w:pPr>
      <w:r>
        <w:rPr>
          <w:rFonts w:ascii="Times New Roman" w:hAnsi="Times New Roman" w:eastAsia="宋体"/>
          <w:b/>
          <w:sz w:val="28"/>
        </w:rPr>
        <w:t>1. 实验室根据申请条件对申请者提交材料进行审核，从学习背景、课业成绩、外语水平、获奖情况、科研潜力等方面进行全面审查，综合确定线下参营营员。</w:t>
      </w:r>
    </w:p>
    <w:p>
      <w:pPr>
        <w:spacing w:line="360" w:lineRule="auto" w:before="0" w:after="80"/>
        <w:ind w:firstLine="482"/>
        <w:jc w:val="both"/>
      </w:pPr>
      <w:r>
        <w:rPr>
          <w:rFonts w:ascii="Times New Roman" w:hAnsi="Times New Roman" w:eastAsia="宋体"/>
          <w:b w:val="0"/>
          <w:sz w:val="24"/>
        </w:rPr>
        <w:t>2. 夏令营线下参营名单在实验室网站上公布（申请人通过“夏令营系统”可查询），在线下参营名单之列的营员，须在线下参营名单公布之日起3日内通过“夏令营系统”确认是否参加，逾期未确认者，视为自动放弃线下参营资格。</w:t>
      </w:r>
    </w:p>
    <w:p>
      <w:pPr>
        <w:spacing w:line="360" w:lineRule="auto" w:before="0" w:after="80"/>
        <w:ind w:firstLine="482"/>
        <w:jc w:val="both"/>
      </w:pPr>
      <w:r>
        <w:rPr>
          <w:rFonts w:ascii="Times New Roman" w:hAnsi="Times New Roman" w:eastAsia="宋体"/>
          <w:b w:val="0"/>
          <w:sz w:val="24"/>
        </w:rPr>
        <w:t>未进入线下参营营员名单的申请人，均可通过线上方式参与本次夏令营活动（具体方式届时请查收邮件）。</w:t>
      </w:r>
    </w:p>
    <w:p>
      <w:pPr>
        <w:spacing w:line="360" w:lineRule="auto" w:before="160" w:after="80"/>
        <w:ind w:firstLine="0"/>
        <w:jc w:val="left"/>
      </w:pPr>
      <w:r>
        <w:rPr>
          <w:rFonts w:ascii="Times New Roman" w:hAnsi="Times New Roman" w:eastAsia="宋体"/>
          <w:b/>
          <w:sz w:val="28"/>
        </w:rPr>
        <w:t>四、其他事项</w:t>
      </w:r>
    </w:p>
    <w:p>
      <w:pPr>
        <w:spacing w:line="360" w:lineRule="auto" w:before="160" w:after="80"/>
        <w:ind w:firstLine="0"/>
        <w:jc w:val="left"/>
      </w:pPr>
      <w:r>
        <w:rPr>
          <w:rFonts w:ascii="Times New Roman" w:hAnsi="Times New Roman" w:eastAsia="宋体"/>
          <w:b/>
          <w:sz w:val="28"/>
        </w:rPr>
        <w:t>1. 本次夏令营不收取营员任何费用，线下参营营员的交通及食宿等费用均需全部自理。</w:t>
      </w:r>
    </w:p>
    <w:p>
      <w:pPr>
        <w:spacing w:line="360" w:lineRule="auto" w:before="160" w:after="80"/>
        <w:ind w:firstLine="0"/>
        <w:jc w:val="left"/>
      </w:pPr>
      <w:r>
        <w:rPr>
          <w:rFonts w:ascii="Times New Roman" w:hAnsi="Times New Roman" w:eastAsia="宋体"/>
          <w:b/>
          <w:sz w:val="28"/>
        </w:rPr>
        <w:t>2. 本次夏令营为线下参营营员统一购买在营期间的意外伤害险。</w:t>
      </w:r>
    </w:p>
    <w:p>
      <w:pPr>
        <w:spacing w:line="360" w:lineRule="auto" w:before="0" w:after="80"/>
        <w:ind w:firstLine="482"/>
        <w:jc w:val="both"/>
      </w:pPr>
      <w:r>
        <w:rPr>
          <w:rFonts w:ascii="Times New Roman" w:hAnsi="Times New Roman" w:eastAsia="宋体"/>
          <w:b w:val="0"/>
          <w:sz w:val="24"/>
        </w:rPr>
        <w:t>3. 本次夏令营统一信息发布QQ群（同上文，群1：167045440，群2：672412157，群3：713442992，三个群信息完全同步，进入其中一个即可，请勿重复加群），所有申请人请尽快入群，实验室会通过该群分享相关信息。</w:t>
      </w:r>
    </w:p>
    <w:p>
      <w:pPr>
        <w:spacing w:line="360" w:lineRule="auto" w:before="160" w:after="80"/>
        <w:ind w:firstLine="0"/>
        <w:jc w:val="left"/>
      </w:pPr>
      <w:r>
        <w:rPr>
          <w:rFonts w:ascii="Times New Roman" w:hAnsi="Times New Roman" w:eastAsia="宋体"/>
          <w:b/>
          <w:sz w:val="28"/>
        </w:rPr>
        <w:t>五、联系方式</w:t>
      </w:r>
    </w:p>
    <w:p>
      <w:pPr>
        <w:spacing w:line="360" w:lineRule="auto" w:before="120" w:after="60"/>
        <w:ind w:firstLine="0"/>
        <w:jc w:val="left"/>
      </w:pPr>
      <w:r>
        <w:rPr>
          <w:rFonts w:ascii="Times New Roman" w:hAnsi="Times New Roman" w:eastAsia="宋体"/>
          <w:b/>
          <w:sz w:val="24"/>
        </w:rPr>
        <w:t>联系人：何老师</w:t>
      </w:r>
    </w:p>
    <w:p>
      <w:pPr>
        <w:spacing w:line="360" w:lineRule="auto" w:before="120" w:after="60"/>
        <w:ind w:firstLine="0"/>
        <w:jc w:val="left"/>
      </w:pPr>
      <w:r>
        <w:rPr>
          <w:rFonts w:ascii="Times New Roman" w:hAnsi="Times New Roman" w:eastAsia="宋体"/>
          <w:b/>
          <w:sz w:val="24"/>
        </w:rPr>
        <w:t>联系电话：027-68778525（工作时间开通）</w:t>
      </w:r>
    </w:p>
    <w:p>
      <w:pPr>
        <w:spacing w:line="360" w:lineRule="auto" w:before="120" w:after="60"/>
        <w:ind w:firstLine="0"/>
        <w:jc w:val="left"/>
      </w:pPr>
      <w:r>
        <w:rPr>
          <w:rFonts w:ascii="Times New Roman" w:hAnsi="Times New Roman" w:eastAsia="宋体"/>
          <w:b/>
          <w:sz w:val="24"/>
        </w:rPr>
        <w:t>联系邮箱：hejinglin@whu.edu.cn</w:t>
      </w:r>
    </w:p>
    <w:p>
      <w:pPr>
        <w:spacing w:line="360" w:lineRule="auto" w:before="0" w:after="80"/>
        <w:ind w:firstLine="482"/>
        <w:jc w:val="both"/>
      </w:pPr>
      <w:r>
        <w:rPr>
          <w:rFonts w:ascii="Times New Roman" w:hAnsi="Times New Roman" w:eastAsia="宋体"/>
          <w:b w:val="0"/>
          <w:sz w:val="24"/>
        </w:rPr>
        <w:t>未尽事宜由实验室研究生招生工作领导小组研究确定。</w:t>
      </w:r>
    </w:p>
    <w:p>
      <w:pPr>
        <w:spacing w:line="360" w:lineRule="auto" w:before="120" w:after="60"/>
        <w:ind w:firstLine="0"/>
        <w:jc w:val="left"/>
      </w:pPr>
      <w:r>
        <w:rPr>
          <w:rFonts w:ascii="Times New Roman" w:hAnsi="Times New Roman" w:eastAsia="宋体"/>
          <w:b/>
          <w:sz w:val="24"/>
        </w:rPr>
        <w:t>特此通知</w:t>
      </w:r>
    </w:p>
    <w:p>
      <w:pPr>
        <w:spacing w:line="360" w:lineRule="auto" w:before="120" w:after="60"/>
        <w:ind w:firstLine="0"/>
        <w:jc w:val="left"/>
      </w:pPr>
      <w:r>
        <w:rPr>
          <w:rFonts w:ascii="Times New Roman" w:hAnsi="Times New Roman" w:eastAsia="宋体"/>
          <w:b/>
          <w:sz w:val="24"/>
        </w:rPr>
        <w:t>2025年6月19日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