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531"/>
        <w:spacing w:before="128" w:line="219" w:lineRule="auto"/>
        <w:outlineLvl w:val="0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文学院推荐优秀应届本科生</w:t>
      </w:r>
    </w:p>
    <w:p>
      <w:pPr>
        <w:ind w:left="431"/>
        <w:spacing w:before="120" w:line="219" w:lineRule="auto"/>
        <w:outlineLvl w:val="0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z w:val="47"/>
          <w:szCs w:val="47"/>
          <w:b/>
          <w:bCs/>
          <w:spacing w:val="-33"/>
        </w:rPr>
        <w:t>免试攻读硕士学位研究生工作实施细则</w:t>
      </w:r>
    </w:p>
    <w:p>
      <w:pPr>
        <w:ind w:left="3225"/>
        <w:spacing w:before="75" w:line="219" w:lineRule="auto"/>
        <w:outlineLvl w:val="0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z w:val="47"/>
          <w:szCs w:val="47"/>
          <w:spacing w:val="5"/>
        </w:rPr>
        <w:t>(</w:t>
      </w:r>
      <w:r>
        <w:rPr>
          <w:rFonts w:ascii="SimSun" w:hAnsi="SimSun" w:eastAsia="SimSun" w:cs="SimSun"/>
          <w:sz w:val="47"/>
          <w:szCs w:val="47"/>
          <w:b/>
          <w:bCs/>
          <w:spacing w:val="5"/>
        </w:rPr>
        <w:t>试行稿)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pStyle w:val="BodyText"/>
        <w:ind w:left="4" w:right="115" w:firstLine="639"/>
        <w:spacing w:before="107" w:line="312" w:lineRule="auto"/>
        <w:jc w:val="both"/>
        <w:rPr/>
      </w:pPr>
      <w:r>
        <w:rPr>
          <w:spacing w:val="-12"/>
        </w:rPr>
        <w:t>根据《闽南师范大学推荐优秀应届本科毕业生免试攻读</w:t>
      </w:r>
      <w:r>
        <w:rPr>
          <w:spacing w:val="5"/>
        </w:rPr>
        <w:t xml:space="preserve"> </w:t>
      </w:r>
      <w:r>
        <w:rPr>
          <w:spacing w:val="1"/>
        </w:rPr>
        <w:t>硕士学位研究生工作实施办法(试行)》文件精神，结合我</w:t>
      </w:r>
      <w:r>
        <w:rPr>
          <w:spacing w:val="2"/>
        </w:rPr>
        <w:t xml:space="preserve"> </w:t>
      </w:r>
      <w:r>
        <w:rPr>
          <w:spacing w:val="-15"/>
        </w:rPr>
        <w:t>院的实际情况，制定本实施细则。</w:t>
      </w:r>
    </w:p>
    <w:p>
      <w:pPr>
        <w:pStyle w:val="BodyText"/>
        <w:ind w:left="644"/>
        <w:spacing w:before="1" w:line="223" w:lineRule="auto"/>
        <w:rPr>
          <w:sz w:val="35"/>
          <w:szCs w:val="35"/>
        </w:rPr>
      </w:pPr>
      <w:r>
        <w:rPr>
          <w:sz w:val="35"/>
          <w:szCs w:val="35"/>
          <w:spacing w:val="-29"/>
        </w:rPr>
        <w:t>一、组织管理</w:t>
      </w:r>
    </w:p>
    <w:p>
      <w:pPr>
        <w:pStyle w:val="BodyText"/>
        <w:ind w:left="4" w:firstLine="639"/>
        <w:spacing w:before="147" w:line="309" w:lineRule="auto"/>
        <w:jc w:val="both"/>
        <w:rPr/>
      </w:pPr>
      <w:r>
        <w:rPr>
          <w:spacing w:val="-12"/>
        </w:rPr>
        <w:t>为加强对推荐免试生工作的领导，确保推荐工作的正确</w:t>
      </w:r>
      <w:r>
        <w:rPr>
          <w:spacing w:val="10"/>
        </w:rPr>
        <w:t xml:space="preserve"> </w:t>
      </w:r>
      <w:r>
        <w:rPr>
          <w:spacing w:val="-13"/>
        </w:rPr>
        <w:t>导向与公平公正，学院成立9人组成的推免生遴选工作小组，</w:t>
      </w:r>
      <w:r>
        <w:rPr/>
        <w:t xml:space="preserve"> </w:t>
      </w:r>
      <w:r>
        <w:rPr>
          <w:spacing w:val="-12"/>
        </w:rPr>
        <w:t>由院长担任组长，学院相关党政领导、专业</w:t>
      </w:r>
      <w:r>
        <w:rPr>
          <w:spacing w:val="-13"/>
        </w:rPr>
        <w:t>负责人、教师代</w:t>
      </w:r>
      <w:r>
        <w:rPr/>
        <w:t xml:space="preserve"> </w:t>
      </w:r>
      <w:r>
        <w:rPr>
          <w:spacing w:val="-12"/>
        </w:rPr>
        <w:t>表、本科生毕业班辅导员等组成。全面负责本学院的推免工</w:t>
      </w:r>
      <w:r>
        <w:rPr>
          <w:spacing w:val="2"/>
        </w:rPr>
        <w:t xml:space="preserve"> </w:t>
      </w:r>
      <w:r>
        <w:rPr>
          <w:spacing w:val="-12"/>
        </w:rPr>
        <w:t>作，落实集体议事和集体决策制度。学院教学秘书与毕业班</w:t>
      </w:r>
      <w:r>
        <w:rPr>
          <w:spacing w:val="4"/>
        </w:rPr>
        <w:t xml:space="preserve"> </w:t>
      </w:r>
      <w:r>
        <w:rPr>
          <w:spacing w:val="-15"/>
        </w:rPr>
        <w:t>年段辅导员任工作小组秘书。</w:t>
      </w:r>
    </w:p>
    <w:p>
      <w:pPr>
        <w:pStyle w:val="BodyText"/>
        <w:ind w:left="644"/>
        <w:spacing w:before="53" w:line="222" w:lineRule="auto"/>
        <w:rPr>
          <w:sz w:val="35"/>
          <w:szCs w:val="35"/>
        </w:rPr>
      </w:pPr>
      <w:r>
        <w:rPr>
          <w:sz w:val="35"/>
          <w:szCs w:val="35"/>
          <w:spacing w:val="-30"/>
        </w:rPr>
        <w:t>二、推免生条件</w:t>
      </w:r>
    </w:p>
    <w:p>
      <w:pPr>
        <w:pStyle w:val="BodyText"/>
        <w:ind w:left="4" w:right="94" w:firstLine="780"/>
        <w:spacing w:before="123" w:line="283" w:lineRule="auto"/>
        <w:rPr/>
      </w:pPr>
      <w:r>
        <w:rPr>
          <w:spacing w:val="-3"/>
        </w:rPr>
        <w:t>(一)申请对象：纳入国家普通本科招生计划录取且推</w:t>
      </w:r>
      <w:r>
        <w:rPr>
          <w:spacing w:val="1"/>
        </w:rPr>
        <w:t xml:space="preserve"> </w:t>
      </w:r>
      <w:r>
        <w:rPr>
          <w:spacing w:val="1"/>
        </w:rPr>
        <w:t>免当年首次进入本科最后一学年学习的闽南师范大学文学</w:t>
      </w:r>
      <w:r>
        <w:rPr>
          <w:spacing w:val="3"/>
        </w:rPr>
        <w:t xml:space="preserve"> </w:t>
      </w:r>
      <w:r>
        <w:rPr>
          <w:spacing w:val="-13"/>
        </w:rPr>
        <w:t>院应届毕业生(不含专升本、第二学士学位学生)。</w:t>
      </w:r>
    </w:p>
    <w:p>
      <w:pPr>
        <w:pStyle w:val="BodyText"/>
        <w:ind w:left="775"/>
        <w:spacing w:before="168" w:line="222" w:lineRule="auto"/>
        <w:rPr/>
      </w:pPr>
      <w:r>
        <w:rPr>
          <w:spacing w:val="-1"/>
        </w:rPr>
        <w:t>(二)思想品德条件、身体条件和心理素质条件</w:t>
      </w:r>
    </w:p>
    <w:p>
      <w:pPr>
        <w:pStyle w:val="BodyText"/>
        <w:ind w:left="4" w:right="108" w:firstLine="639"/>
        <w:spacing w:before="184" w:line="279" w:lineRule="auto"/>
        <w:rPr/>
      </w:pPr>
      <w:r>
        <w:rPr>
          <w:rFonts w:ascii="Times New Roman" w:hAnsi="Times New Roman" w:eastAsia="Times New Roman" w:cs="Times New Roman"/>
          <w:spacing w:val="-11"/>
        </w:rPr>
        <w:t>1. </w:t>
      </w:r>
      <w:r>
        <w:rPr>
          <w:spacing w:val="-11"/>
        </w:rPr>
        <w:t>拥护中国共产党的领导，具有高尚的爱国主义情操和</w:t>
      </w:r>
      <w:r>
        <w:rPr>
          <w:spacing w:val="10"/>
        </w:rPr>
        <w:t xml:space="preserve"> </w:t>
      </w:r>
      <w:r>
        <w:rPr>
          <w:spacing w:val="-12"/>
        </w:rPr>
        <w:t>集体主义精神，社会主义信念坚定，社会责任感强，遵纪守</w:t>
      </w:r>
      <w:r>
        <w:rPr>
          <w:spacing w:val="17"/>
        </w:rPr>
        <w:t xml:space="preserve"> </w:t>
      </w:r>
      <w:r>
        <w:rPr>
          <w:spacing w:val="-15"/>
        </w:rPr>
        <w:t>法，积极向上，德智体美劳全面发展；</w:t>
      </w:r>
    </w:p>
    <w:p>
      <w:pPr>
        <w:pStyle w:val="BodyText"/>
        <w:ind w:left="4" w:right="125" w:firstLine="639"/>
        <w:spacing w:before="168" w:line="27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2.</w:t>
      </w:r>
      <w:r>
        <w:rPr>
          <w:rFonts w:ascii="Times New Roman" w:hAnsi="Times New Roman" w:eastAsia="Times New Roman" w:cs="Times New Roman"/>
          <w:sz w:val="32"/>
          <w:szCs w:val="32"/>
          <w:spacing w:val="-24"/>
        </w:rPr>
        <w:t xml:space="preserve"> </w:t>
      </w:r>
      <w:r>
        <w:rPr>
          <w:sz w:val="32"/>
          <w:szCs w:val="32"/>
          <w:spacing w:val="-1"/>
        </w:rPr>
        <w:t>诚实守信，学风端正，无任何考试作弊和剽窃</w:t>
      </w:r>
      <w:r>
        <w:rPr>
          <w:sz w:val="32"/>
          <w:szCs w:val="32"/>
          <w:spacing w:val="-2"/>
        </w:rPr>
        <w:t>他人学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3"/>
        </w:rPr>
        <w:t>术成果记录；</w:t>
      </w:r>
    </w:p>
    <w:p>
      <w:pPr>
        <w:spacing w:line="271" w:lineRule="auto"/>
        <w:sectPr>
          <w:footerReference w:type="default" r:id="rId1"/>
          <w:pgSz w:w="11900" w:h="16840"/>
          <w:pgMar w:top="1431" w:right="1714" w:bottom="1303" w:left="1785" w:header="0" w:footer="1098" w:gutter="0"/>
        </w:sectPr>
        <w:rPr>
          <w:sz w:val="32"/>
          <w:szCs w:val="32"/>
        </w:rPr>
      </w:pPr>
    </w:p>
    <w:p>
      <w:pPr>
        <w:pStyle w:val="BodyText"/>
        <w:ind w:left="29" w:right="23" w:firstLine="639"/>
        <w:spacing w:before="118" w:line="305" w:lineRule="auto"/>
        <w:rPr/>
      </w:pPr>
      <w:r>
        <w:rPr>
          <w:rFonts w:ascii="Times New Roman" w:hAnsi="Times New Roman" w:eastAsia="Times New Roman" w:cs="Times New Roman"/>
          <w:spacing w:val="-7"/>
        </w:rPr>
        <w:t>3.</w:t>
      </w:r>
      <w:r>
        <w:rPr>
          <w:spacing w:val="-7"/>
        </w:rPr>
        <w:t>无任何违法记录，未受到学校记过及以上纪律处</w:t>
      </w:r>
      <w:r>
        <w:rPr>
          <w:spacing w:val="-8"/>
        </w:rPr>
        <w:t>分，</w:t>
      </w:r>
      <w:r>
        <w:rPr/>
        <w:t xml:space="preserve"> </w:t>
      </w:r>
      <w:r>
        <w:rPr>
          <w:spacing w:val="-5"/>
        </w:rPr>
        <w:t>或受过学校记过以下纪律处分，推免工作开始(日期以学校</w:t>
      </w:r>
      <w:r>
        <w:rPr>
          <w:spacing w:val="15"/>
        </w:rPr>
        <w:t xml:space="preserve"> </w:t>
      </w:r>
      <w:r>
        <w:rPr>
          <w:spacing w:val="-5"/>
        </w:rPr>
        <w:t>发文为准)前处分已解除者；</w:t>
      </w:r>
    </w:p>
    <w:p>
      <w:pPr>
        <w:pStyle w:val="BodyText"/>
        <w:ind w:left="669"/>
        <w:spacing w:before="271" w:line="220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4.</w:t>
      </w:r>
      <w:r>
        <w:rPr>
          <w:sz w:val="32"/>
          <w:szCs w:val="32"/>
        </w:rPr>
        <w:t>身体健康状况符合国家和招生单位规定的体检要求。</w:t>
      </w:r>
    </w:p>
    <w:p>
      <w:pPr>
        <w:pStyle w:val="BodyText"/>
        <w:ind w:left="790"/>
        <w:spacing w:before="182" w:line="222" w:lineRule="auto"/>
        <w:rPr>
          <w:sz w:val="32"/>
          <w:szCs w:val="32"/>
        </w:rPr>
      </w:pPr>
      <w:r>
        <w:rPr>
          <w:sz w:val="32"/>
          <w:szCs w:val="32"/>
          <w:spacing w:val="27"/>
        </w:rPr>
        <w:t>(三)学业条件</w:t>
      </w:r>
    </w:p>
    <w:p>
      <w:pPr>
        <w:pStyle w:val="BodyText"/>
        <w:ind w:left="29" w:right="20" w:firstLine="639"/>
        <w:spacing w:before="178" w:line="297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1.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 xml:space="preserve"> </w:t>
      </w:r>
      <w:r>
        <w:rPr>
          <w:sz w:val="32"/>
          <w:szCs w:val="32"/>
          <w:spacing w:val="5"/>
        </w:rPr>
        <w:t>修完前5学期培养方案内规定的课程并获得学分，本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10"/>
        </w:rPr>
        <w:t>科生综合测评成绩排名在本专业同年级排名前15%(含15%,</w:t>
      </w:r>
      <w:r>
        <w:rPr>
          <w:sz w:val="32"/>
          <w:szCs w:val="32"/>
          <w:spacing w:val="13"/>
        </w:rPr>
        <w:t xml:space="preserve"> </w:t>
      </w:r>
      <w:r>
        <w:rPr>
          <w:sz w:val="32"/>
          <w:szCs w:val="32"/>
          <w:spacing w:val="11"/>
        </w:rPr>
        <w:t>人数向下取整),不能有补考或重新学习，所有课程成绩按</w:t>
      </w:r>
      <w:r>
        <w:rPr>
          <w:sz w:val="32"/>
          <w:szCs w:val="32"/>
          <w:spacing w:val="17"/>
        </w:rPr>
        <w:t xml:space="preserve"> </w:t>
      </w:r>
      <w:r>
        <w:rPr>
          <w:sz w:val="32"/>
          <w:szCs w:val="32"/>
          <w:spacing w:val="-8"/>
        </w:rPr>
        <w:t>第一次考试成绩计算。</w:t>
      </w:r>
    </w:p>
    <w:p>
      <w:pPr>
        <w:pStyle w:val="BodyText"/>
        <w:ind w:left="29" w:right="34" w:firstLine="639"/>
        <w:spacing w:before="154" w:line="299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8"/>
        </w:rPr>
        <w:t>2.</w:t>
      </w:r>
      <w:r>
        <w:rPr>
          <w:sz w:val="32"/>
          <w:szCs w:val="32"/>
          <w:spacing w:val="8"/>
        </w:rPr>
        <w:t>全国大学英语四级考试成绩不低于42</w:t>
      </w:r>
      <w:r>
        <w:rPr>
          <w:sz w:val="32"/>
          <w:szCs w:val="32"/>
          <w:spacing w:val="7"/>
        </w:rPr>
        <w:t>5分；雅思考试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22"/>
        </w:rPr>
        <w:t>成绩不低于5.5分或新托福考试成绩不低于70分(两项均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5"/>
        </w:rPr>
        <w:t>为两年有效),或日本语能力测试</w:t>
      </w:r>
      <w:r>
        <w:rPr>
          <w:sz w:val="32"/>
          <w:szCs w:val="32"/>
          <w:spacing w:val="-44"/>
        </w:rPr>
        <w:t xml:space="preserve"> </w:t>
      </w:r>
      <w:r>
        <w:rPr>
          <w:sz w:val="32"/>
          <w:szCs w:val="32"/>
          <w:spacing w:val="5"/>
        </w:rPr>
        <w:t>(</w:t>
      </w:r>
      <w:r>
        <w:rPr>
          <w:sz w:val="32"/>
          <w:szCs w:val="32"/>
          <w:spacing w:val="-5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>JLPT</w:t>
      </w: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)  </w:t>
      </w:r>
      <w:r>
        <w:rPr>
          <w:sz w:val="32"/>
          <w:szCs w:val="32"/>
          <w:spacing w:val="5"/>
        </w:rPr>
        <w:t>取得</w:t>
      </w:r>
      <w:r>
        <w:rPr>
          <w:sz w:val="32"/>
          <w:szCs w:val="32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N2  </w:t>
      </w:r>
      <w:r>
        <w:rPr>
          <w:sz w:val="32"/>
          <w:szCs w:val="32"/>
          <w:spacing w:val="5"/>
        </w:rPr>
        <w:t>合格证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7"/>
        </w:rPr>
        <w:t>书，视为符合外语要求。</w:t>
      </w:r>
    </w:p>
    <w:p>
      <w:pPr>
        <w:pStyle w:val="BodyText"/>
        <w:ind w:left="29" w:right="28" w:firstLine="639"/>
        <w:spacing w:before="189" w:line="273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6"/>
        </w:rPr>
        <w:t>3.</w:t>
      </w:r>
      <w:r>
        <w:rPr>
          <w:rFonts w:ascii="Times New Roman" w:hAnsi="Times New Roman" w:eastAsia="Times New Roman" w:cs="Times New Roman"/>
          <w:sz w:val="32"/>
          <w:szCs w:val="32"/>
          <w:spacing w:val="-15"/>
        </w:rPr>
        <w:t xml:space="preserve"> </w:t>
      </w:r>
      <w:r>
        <w:rPr>
          <w:sz w:val="32"/>
          <w:szCs w:val="32"/>
          <w:spacing w:val="6"/>
        </w:rPr>
        <w:t>本科生综合测评成绩、外语成绩证明应当于前5学期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6"/>
        </w:rPr>
        <w:t>获得。</w:t>
      </w:r>
    </w:p>
    <w:p>
      <w:pPr>
        <w:pStyle w:val="BodyText"/>
        <w:ind w:left="29" w:right="27" w:firstLine="639"/>
        <w:spacing w:before="161" w:line="291" w:lineRule="auto"/>
        <w:rPr/>
      </w:pPr>
      <w:r>
        <w:rPr>
          <w:rFonts w:ascii="Times New Roman" w:hAnsi="Times New Roman" w:eastAsia="Times New Roman" w:cs="Times New Roman"/>
          <w:spacing w:val="6"/>
        </w:rPr>
        <w:t>4.</w:t>
      </w:r>
      <w:r>
        <w:rPr>
          <w:spacing w:val="6"/>
        </w:rPr>
        <w:t>参加过国(境)内、外校际交流项目的学生在交</w:t>
      </w:r>
      <w:r>
        <w:rPr>
          <w:spacing w:val="5"/>
        </w:rPr>
        <w:t>流期</w:t>
      </w:r>
      <w:r>
        <w:rPr/>
        <w:t xml:space="preserve"> </w:t>
      </w:r>
      <w:r>
        <w:rPr>
          <w:spacing w:val="-12"/>
        </w:rPr>
        <w:t>间的成绩如在推免生工作开始前完成学分转换的，统一纳入</w:t>
      </w:r>
      <w:r>
        <w:rPr>
          <w:spacing w:val="10"/>
        </w:rPr>
        <w:t xml:space="preserve"> </w:t>
      </w:r>
      <w:r>
        <w:rPr>
          <w:spacing w:val="-11"/>
        </w:rPr>
        <w:t>专业排名范畴，未在推免生工作开始前完成</w:t>
      </w:r>
      <w:r>
        <w:rPr>
          <w:spacing w:val="-12"/>
        </w:rPr>
        <w:t>学分转换的，不</w:t>
      </w:r>
      <w:r>
        <w:rPr/>
        <w:t xml:space="preserve"> </w:t>
      </w:r>
      <w:r>
        <w:rPr>
          <w:spacing w:val="-17"/>
        </w:rPr>
        <w:t>纳入专业排名范畴。</w:t>
      </w:r>
    </w:p>
    <w:p>
      <w:pPr>
        <w:pStyle w:val="BodyText"/>
        <w:ind w:left="29" w:right="26" w:firstLine="639"/>
        <w:spacing w:before="174" w:line="290" w:lineRule="auto"/>
        <w:rPr/>
      </w:pPr>
      <w:r>
        <w:rPr>
          <w:rFonts w:ascii="Times New Roman" w:hAnsi="Times New Roman" w:eastAsia="Times New Roman" w:cs="Times New Roman"/>
          <w:spacing w:val="2"/>
        </w:rPr>
        <w:t>5.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spacing w:val="2"/>
        </w:rPr>
        <w:t>综合评价成绩构成：学业成绩占80%,全面发展测评</w:t>
      </w:r>
      <w:r>
        <w:rPr/>
        <w:t xml:space="preserve"> </w:t>
      </w:r>
      <w:r>
        <w:rPr>
          <w:spacing w:val="-5"/>
        </w:rPr>
        <w:t>成绩占20%。其中学业成绩测算范围，涵盖申请人自入学以</w:t>
      </w:r>
      <w:r>
        <w:rPr>
          <w:spacing w:val="17"/>
        </w:rPr>
        <w:t xml:space="preserve"> </w:t>
      </w:r>
      <w:r>
        <w:rPr>
          <w:spacing w:val="-5"/>
        </w:rPr>
        <w:t>来至推免工作开始前所修完的培养方案内规定</w:t>
      </w:r>
      <w:r>
        <w:rPr>
          <w:spacing w:val="-6"/>
        </w:rPr>
        <w:t>的课程(不含</w:t>
      </w:r>
      <w:r>
        <w:rPr/>
        <w:t xml:space="preserve"> </w:t>
      </w:r>
      <w:r>
        <w:rPr>
          <w:spacing w:val="-6"/>
        </w:rPr>
        <w:t>通识教育选修课程),具体测算公式为：</w:t>
      </w:r>
    </w:p>
    <w:p>
      <w:pPr>
        <w:spacing w:line="290" w:lineRule="auto"/>
        <w:sectPr>
          <w:footerReference w:type="default" r:id="rId2"/>
          <w:pgSz w:w="11900" w:h="16840"/>
          <w:pgMar w:top="1431" w:right="1785" w:bottom="1386" w:left="1760" w:header="0" w:footer="981" w:gutter="0"/>
        </w:sectPr>
        <w:rPr/>
      </w:pPr>
    </w:p>
    <w:p>
      <w:pPr>
        <w:pStyle w:val="BodyText"/>
        <w:ind w:right="84" w:firstLine="659"/>
        <w:spacing w:before="180" w:line="312" w:lineRule="auto"/>
        <w:jc w:val="both"/>
        <w:rPr/>
      </w:pPr>
      <w:r>
        <w:rPr>
          <w:spacing w:val="-5"/>
        </w:rPr>
        <w:t>综合评价成绩=学业成绩(被推荐学生平均学分绩点/本</w:t>
      </w:r>
      <w:r>
        <w:rPr>
          <w:spacing w:val="9"/>
        </w:rPr>
        <w:t xml:space="preserve"> </w:t>
      </w:r>
      <w:r>
        <w:rPr/>
        <w:t>专业第一名学生平均学分绩点)×100×80%+全面发展测评</w:t>
      </w:r>
      <w:r>
        <w:rPr>
          <w:spacing w:val="10"/>
        </w:rPr>
        <w:t xml:space="preserve"> </w:t>
      </w:r>
      <w:r>
        <w:rPr>
          <w:spacing w:val="13"/>
        </w:rPr>
        <w:t>成绩(百分制)×20%。</w:t>
      </w:r>
    </w:p>
    <w:p>
      <w:pPr>
        <w:pStyle w:val="BodyText"/>
        <w:ind w:right="75" w:firstLine="659"/>
        <w:spacing w:before="11" w:line="312" w:lineRule="auto"/>
        <w:rPr>
          <w:rFonts w:ascii="SimSun" w:hAnsi="SimSun" w:eastAsia="SimSun" w:cs="SimSun"/>
        </w:rPr>
      </w:pPr>
      <w:r>
        <w:rPr>
          <w:rFonts w:ascii="Times New Roman" w:hAnsi="Times New Roman" w:eastAsia="Times New Roman" w:cs="Times New Roman"/>
          <w:spacing w:val="6"/>
        </w:rPr>
        <w:t>6.</w:t>
      </w:r>
      <w:r>
        <w:rPr>
          <w:spacing w:val="6"/>
        </w:rPr>
        <w:t>全面发展测评成绩的指标体系包括学生在校</w:t>
      </w:r>
      <w:r>
        <w:rPr>
          <w:spacing w:val="5"/>
        </w:rPr>
        <w:t>期间学</w:t>
      </w:r>
      <w:r>
        <w:rPr/>
        <w:t xml:space="preserve"> </w:t>
      </w:r>
      <w:r>
        <w:rPr>
          <w:spacing w:val="-11"/>
        </w:rPr>
        <w:t>业竞赛获奖、科研成果、参军入伍服兵役、参加学生工作、</w:t>
      </w:r>
      <w:r>
        <w:rPr>
          <w:spacing w:val="14"/>
        </w:rPr>
        <w:t xml:space="preserve"> </w:t>
      </w:r>
      <w:r>
        <w:rPr>
          <w:spacing w:val="-5"/>
        </w:rPr>
        <w:t>参加志愿服务、到国际组织实习等(详细计算办法参看附件</w:t>
      </w:r>
      <w:r>
        <w:rPr>
          <w:spacing w:val="15"/>
        </w:rPr>
        <w:t xml:space="preserve"> </w:t>
      </w:r>
      <w:r>
        <w:rPr>
          <w:rFonts w:ascii="SimSun" w:hAnsi="SimSun" w:eastAsia="SimSun" w:cs="SimSun"/>
          <w:spacing w:val="-15"/>
        </w:rPr>
        <w:t>1)。</w:t>
      </w:r>
    </w:p>
    <w:p>
      <w:pPr>
        <w:pStyle w:val="BodyText"/>
        <w:ind w:left="659"/>
        <w:spacing w:before="9" w:line="220" w:lineRule="auto"/>
        <w:rPr/>
      </w:pPr>
      <w:r>
        <w:rPr>
          <w:spacing w:val="-12"/>
        </w:rPr>
        <w:t>三、推免工作程序</w:t>
      </w:r>
    </w:p>
    <w:p>
      <w:pPr>
        <w:pStyle w:val="BodyText"/>
        <w:ind w:right="70" w:firstLine="659"/>
        <w:spacing w:before="167" w:line="288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1. </w:t>
      </w:r>
      <w:r>
        <w:rPr>
          <w:sz w:val="32"/>
          <w:szCs w:val="32"/>
          <w:spacing w:val="-1"/>
        </w:rPr>
        <w:t>学院召开推免生遴选工作小组会议，按照有关原则和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3"/>
        </w:rPr>
        <w:t>规定，制定推免生遴选工作实施细则，于推荐工作启动前报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-6"/>
        </w:rPr>
        <w:t>学校审核后在学院网站公布。</w:t>
      </w:r>
    </w:p>
    <w:p>
      <w:pPr>
        <w:pStyle w:val="BodyText"/>
        <w:ind w:right="75" w:firstLine="659"/>
        <w:spacing w:before="173" w:line="280" w:lineRule="auto"/>
        <w:rPr/>
      </w:pPr>
      <w:r>
        <w:rPr>
          <w:rFonts w:ascii="Times New Roman" w:hAnsi="Times New Roman" w:eastAsia="Times New Roman" w:cs="Times New Roman"/>
          <w:spacing w:val="3"/>
        </w:rPr>
        <w:t>2.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spacing w:val="3"/>
        </w:rPr>
        <w:t>本人提出书面申请，并将相关证明材料原件提交学</w:t>
      </w:r>
      <w:r>
        <w:rPr/>
        <w:t xml:space="preserve"> </w:t>
      </w:r>
      <w:r>
        <w:rPr>
          <w:spacing w:val="-12"/>
        </w:rPr>
        <w:t>院，由学院依照本实施细则，统计核实学生学业成绩和</w:t>
      </w:r>
      <w:r>
        <w:rPr>
          <w:spacing w:val="-13"/>
        </w:rPr>
        <w:t>全面</w:t>
      </w:r>
      <w:r>
        <w:rPr/>
        <w:t xml:space="preserve"> </w:t>
      </w:r>
      <w:r>
        <w:rPr>
          <w:spacing w:val="-15"/>
        </w:rPr>
        <w:t>发展测评成绩以及各类证明材料。</w:t>
      </w:r>
    </w:p>
    <w:p>
      <w:pPr>
        <w:pStyle w:val="BodyText"/>
        <w:ind w:right="96" w:firstLine="659"/>
        <w:spacing w:before="167" w:line="291" w:lineRule="auto"/>
        <w:rPr/>
      </w:pPr>
      <w:r>
        <w:rPr>
          <w:rFonts w:ascii="Times New Roman" w:hAnsi="Times New Roman" w:eastAsia="Times New Roman" w:cs="Times New Roman"/>
          <w:spacing w:val="10"/>
        </w:rPr>
        <w:t>3.</w:t>
      </w:r>
      <w:r>
        <w:rPr>
          <w:spacing w:val="10"/>
        </w:rPr>
        <w:t>学院根据学业成绩占80%,全面发展测评成绩占20%</w:t>
      </w:r>
      <w:r>
        <w:rPr>
          <w:spacing w:val="15"/>
        </w:rPr>
        <w:t xml:space="preserve"> </w:t>
      </w:r>
      <w:r>
        <w:rPr/>
        <w:t>的比例，按专业确定综合评价成绩排名(即推荐总排名)。</w:t>
      </w:r>
      <w:r>
        <w:rPr>
          <w:spacing w:val="3"/>
        </w:rPr>
        <w:t xml:space="preserve"> </w:t>
      </w:r>
      <w:r>
        <w:rPr>
          <w:spacing w:val="-12"/>
        </w:rPr>
        <w:t>如遇同分情况，则按学业成绩、科研成果、学业竞赛获奖依</w:t>
      </w:r>
      <w:r>
        <w:rPr>
          <w:spacing w:val="13"/>
        </w:rPr>
        <w:t xml:space="preserve"> </w:t>
      </w:r>
      <w:r>
        <w:rPr>
          <w:spacing w:val="-15"/>
        </w:rPr>
        <w:t>次排序，得分高者优先。</w:t>
      </w:r>
    </w:p>
    <w:p>
      <w:pPr>
        <w:pStyle w:val="BodyText"/>
        <w:ind w:firstLine="659"/>
        <w:spacing w:before="182" w:line="254" w:lineRule="auto"/>
        <w:rPr/>
      </w:pPr>
      <w:r>
        <w:rPr>
          <w:rFonts w:ascii="Times New Roman" w:hAnsi="Times New Roman" w:eastAsia="Times New Roman" w:cs="Times New Roman"/>
          <w:spacing w:val="11"/>
        </w:rPr>
        <w:t>4.</w:t>
      </w:r>
      <w:r>
        <w:rPr>
          <w:spacing w:val="11"/>
        </w:rPr>
        <w:t>学院以分配名额基数的1.2倍拟定拟推荐和备选名</w:t>
      </w:r>
      <w:r>
        <w:rPr>
          <w:spacing w:val="16"/>
        </w:rPr>
        <w:t xml:space="preserve"> </w:t>
      </w:r>
      <w:r>
        <w:rPr>
          <w:spacing w:val="-20"/>
        </w:rPr>
        <w:t>单，经学院党政联席会议审议通过，在学院范围内进行公示。</w:t>
      </w:r>
    </w:p>
    <w:p>
      <w:pPr>
        <w:pStyle w:val="BodyText"/>
        <w:ind w:right="66" w:firstLine="659"/>
        <w:spacing w:before="181" w:line="287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3"/>
        </w:rPr>
        <w:t>5.</w:t>
      </w:r>
      <w:r>
        <w:rPr>
          <w:rFonts w:ascii="Times New Roman" w:hAnsi="Times New Roman" w:eastAsia="Times New Roman" w:cs="Times New Roman"/>
          <w:sz w:val="32"/>
          <w:szCs w:val="32"/>
          <w:spacing w:val="-15"/>
        </w:rPr>
        <w:t xml:space="preserve"> </w:t>
      </w:r>
      <w:r>
        <w:rPr>
          <w:sz w:val="32"/>
          <w:szCs w:val="32"/>
          <w:spacing w:val="13"/>
        </w:rPr>
        <w:t>学院的拟推荐名单和备选名单按推荐顺序排序后报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6"/>
        </w:rPr>
        <w:t>送学校。</w:t>
      </w:r>
    </w:p>
    <w:p>
      <w:pPr>
        <w:pStyle w:val="BodyText"/>
        <w:ind w:right="130" w:firstLine="659"/>
        <w:spacing w:before="121" w:line="270" w:lineRule="auto"/>
        <w:rPr/>
      </w:pPr>
      <w:r>
        <w:rPr>
          <w:rFonts w:ascii="Times New Roman" w:hAnsi="Times New Roman" w:eastAsia="Times New Roman" w:cs="Times New Roman"/>
          <w:spacing w:val="-10"/>
        </w:rPr>
        <w:t>6.</w:t>
      </w:r>
      <w:r>
        <w:rPr>
          <w:spacing w:val="-10"/>
        </w:rPr>
        <w:t>获得推免资格的推免生在规定时间内上网注册报名，</w:t>
      </w:r>
      <w:r>
        <w:rPr>
          <w:spacing w:val="6"/>
        </w:rPr>
        <w:t xml:space="preserve"> </w:t>
      </w:r>
      <w:r>
        <w:rPr>
          <w:spacing w:val="-13"/>
        </w:rPr>
        <w:t>填写基本信息，自行选择报名志愿，并网上支付报名费用。</w:t>
      </w:r>
    </w:p>
    <w:p>
      <w:pPr>
        <w:spacing w:line="270" w:lineRule="auto"/>
        <w:sectPr>
          <w:footerReference w:type="default" r:id="rId3"/>
          <w:pgSz w:w="11900" w:h="16840"/>
          <w:pgMar w:top="1431" w:right="1744" w:bottom="1359" w:left="1770" w:header="0" w:footer="1073" w:gutter="0"/>
        </w:sectPr>
        <w:rPr/>
      </w:pPr>
    </w:p>
    <w:p>
      <w:pPr>
        <w:pStyle w:val="BodyText"/>
        <w:ind w:left="649"/>
        <w:spacing w:before="187" w:line="222" w:lineRule="auto"/>
        <w:rPr/>
      </w:pPr>
      <w:r>
        <w:rPr>
          <w:spacing w:val="-15"/>
        </w:rPr>
        <w:t>四、相关说明</w:t>
      </w:r>
    </w:p>
    <w:p>
      <w:pPr>
        <w:pStyle w:val="BodyText"/>
        <w:ind w:left="39" w:right="106" w:firstLine="609"/>
        <w:spacing w:before="148" w:line="311" w:lineRule="auto"/>
        <w:rPr/>
      </w:pPr>
      <w:r>
        <w:rPr>
          <w:rFonts w:ascii="Times New Roman" w:hAnsi="Times New Roman" w:eastAsia="Times New Roman" w:cs="Times New Roman"/>
          <w:spacing w:val="-11"/>
        </w:rPr>
        <w:t>1. </w:t>
      </w:r>
      <w:r>
        <w:rPr>
          <w:spacing w:val="-11"/>
        </w:rPr>
        <w:t>获得推免生资格的学生，在正式入学前，有以下情况</w:t>
      </w:r>
      <w:r>
        <w:rPr>
          <w:spacing w:val="18"/>
        </w:rPr>
        <w:t xml:space="preserve"> </w:t>
      </w:r>
      <w:r>
        <w:rPr>
          <w:spacing w:val="-15"/>
        </w:rPr>
        <w:t>之一者，学校将取消其推免生资格：</w:t>
      </w:r>
    </w:p>
    <w:p>
      <w:pPr>
        <w:pStyle w:val="BodyText"/>
        <w:spacing w:before="32" w:line="222" w:lineRule="auto"/>
        <w:jc w:val="right"/>
        <w:rPr>
          <w:sz w:val="32"/>
          <w:szCs w:val="32"/>
        </w:rPr>
      </w:pPr>
      <w:r>
        <w:rPr>
          <w:sz w:val="32"/>
          <w:szCs w:val="32"/>
          <w:spacing w:val="-3"/>
        </w:rPr>
        <w:t>(1)不能按时完成本科阶段学业，或未取得学士</w:t>
      </w:r>
      <w:r>
        <w:rPr>
          <w:sz w:val="32"/>
          <w:szCs w:val="32"/>
          <w:spacing w:val="-4"/>
        </w:rPr>
        <w:t>学位者；</w:t>
      </w:r>
    </w:p>
    <w:p>
      <w:pPr>
        <w:pStyle w:val="BodyText"/>
        <w:ind w:left="649"/>
        <w:spacing w:before="155" w:line="222" w:lineRule="auto"/>
        <w:rPr>
          <w:sz w:val="32"/>
          <w:szCs w:val="32"/>
        </w:rPr>
      </w:pPr>
      <w:r>
        <w:rPr>
          <w:sz w:val="32"/>
          <w:szCs w:val="32"/>
          <w:spacing w:val="5"/>
        </w:rPr>
        <w:t>(2)因犯罪受到刑事处罚或受学校纪律处分者；</w:t>
      </w:r>
    </w:p>
    <w:p>
      <w:pPr>
        <w:pStyle w:val="BodyText"/>
        <w:ind w:left="49" w:right="82" w:firstLine="599"/>
        <w:spacing w:before="180" w:line="266" w:lineRule="auto"/>
        <w:rPr>
          <w:sz w:val="32"/>
          <w:szCs w:val="32"/>
        </w:rPr>
      </w:pPr>
      <w:r>
        <w:rPr>
          <w:sz w:val="32"/>
          <w:szCs w:val="32"/>
          <w:spacing w:val="6"/>
        </w:rPr>
        <w:t>(3)推免生遴选过程中存在学术不端、弄虚作假等行为</w:t>
      </w:r>
      <w:r>
        <w:rPr>
          <w:sz w:val="32"/>
          <w:szCs w:val="32"/>
          <w:spacing w:val="6"/>
        </w:rPr>
        <w:t xml:space="preserve"> </w:t>
      </w:r>
      <w:r>
        <w:rPr>
          <w:sz w:val="32"/>
          <w:szCs w:val="32"/>
          <w:spacing w:val="-20"/>
        </w:rPr>
        <w:t>的；</w:t>
      </w:r>
    </w:p>
    <w:p>
      <w:pPr>
        <w:pStyle w:val="BodyText"/>
        <w:ind w:left="649"/>
        <w:spacing w:before="161" w:line="221" w:lineRule="auto"/>
        <w:rPr>
          <w:sz w:val="32"/>
          <w:szCs w:val="32"/>
        </w:rPr>
      </w:pPr>
      <w:r>
        <w:rPr>
          <w:sz w:val="32"/>
          <w:szCs w:val="32"/>
          <w:spacing w:val="6"/>
        </w:rPr>
        <w:t>(4)其他不符合推免生条件的情况。</w:t>
      </w:r>
    </w:p>
    <w:p>
      <w:pPr>
        <w:pStyle w:val="BodyText"/>
        <w:ind w:left="649"/>
        <w:spacing w:before="207" w:line="220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2"/>
        </w:rPr>
        <w:t>2. </w:t>
      </w:r>
      <w:r>
        <w:rPr>
          <w:sz w:val="32"/>
          <w:szCs w:val="32"/>
          <w:spacing w:val="-2"/>
        </w:rPr>
        <w:t>本细则解释权归文学院推免生遴选工作小组所有。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6589"/>
        <w:spacing w:before="108" w:line="222" w:lineRule="auto"/>
        <w:rPr/>
      </w:pPr>
      <w:r>
        <w:rPr>
          <w:spacing w:val="-12"/>
        </w:rPr>
        <w:t>文学院</w:t>
      </w:r>
    </w:p>
    <w:p>
      <w:pPr>
        <w:pStyle w:val="BodyText"/>
        <w:ind w:left="6009"/>
        <w:spacing w:before="183" w:line="222" w:lineRule="auto"/>
        <w:rPr/>
      </w:pPr>
      <w:r>
        <w:rPr>
          <w:spacing w:val="36"/>
        </w:rPr>
        <w:t>2025年9月1日</w:t>
      </w:r>
    </w:p>
    <w:p>
      <w:pPr>
        <w:spacing w:line="222" w:lineRule="auto"/>
        <w:sectPr>
          <w:footerReference w:type="default" r:id="rId4"/>
          <w:pgSz w:w="11900" w:h="16840"/>
          <w:pgMar w:top="1431" w:right="1730" w:bottom="1386" w:left="1760" w:header="0" w:footer="981" w:gutter="0"/>
        </w:sectPr>
        <w:rPr/>
      </w:pPr>
    </w:p>
    <w:p>
      <w:pPr>
        <w:ind w:left="89"/>
        <w:spacing w:before="175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2"/>
        </w:rPr>
        <w:t>附件</w:t>
      </w:r>
      <w:r>
        <w:rPr>
          <w:rFonts w:ascii="SimSun" w:hAnsi="SimSun" w:eastAsia="SimSun" w:cs="SimSun"/>
          <w:sz w:val="33"/>
          <w:szCs w:val="33"/>
          <w:spacing w:val="2"/>
        </w:rPr>
        <w:t>1: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331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文学院推荐优秀应届本科生免试攻读硕士</w:t>
      </w:r>
    </w:p>
    <w:p>
      <w:pPr>
        <w:ind w:left="1841"/>
        <w:spacing w:before="8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研究生全面发展测评成绩</w:t>
      </w:r>
    </w:p>
    <w:p>
      <w:pPr>
        <w:ind w:left="3391"/>
        <w:spacing w:before="95" w:line="220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4"/>
        </w:rPr>
        <w:t>评分细则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pStyle w:val="BodyText"/>
        <w:ind w:left="114" w:right="122" w:firstLine="639"/>
        <w:spacing w:before="107" w:line="305" w:lineRule="auto"/>
        <w:jc w:val="both"/>
        <w:rPr/>
      </w:pPr>
      <w:r>
        <w:rPr>
          <w:spacing w:val="-12"/>
        </w:rPr>
        <w:t>根据我校《闽南师范大学推荐优秀应届本科毕业生免试</w:t>
      </w:r>
      <w:r>
        <w:rPr>
          <w:spacing w:val="9"/>
        </w:rPr>
        <w:t xml:space="preserve"> </w:t>
      </w:r>
      <w:r>
        <w:rPr>
          <w:spacing w:val="1"/>
        </w:rPr>
        <w:t>攻读硕士学位研究生工作实施办法(试行)》文件精神，结</w:t>
      </w:r>
      <w:r>
        <w:rPr>
          <w:spacing w:val="15"/>
        </w:rPr>
        <w:t xml:space="preserve"> </w:t>
      </w:r>
      <w:r>
        <w:rPr>
          <w:spacing w:val="-14"/>
        </w:rPr>
        <w:t>合我院的实际情况，制定本评分细则。</w:t>
      </w:r>
    </w:p>
    <w:p>
      <w:pPr>
        <w:pStyle w:val="BodyText"/>
        <w:ind w:left="754"/>
        <w:spacing w:line="222" w:lineRule="auto"/>
        <w:rPr>
          <w:sz w:val="35"/>
          <w:szCs w:val="35"/>
        </w:rPr>
      </w:pPr>
      <w:r>
        <w:rPr>
          <w:sz w:val="35"/>
          <w:szCs w:val="35"/>
          <w:spacing w:val="-30"/>
        </w:rPr>
        <w:t>一、全面发展测评成绩评定范围</w:t>
      </w:r>
    </w:p>
    <w:p>
      <w:pPr>
        <w:pStyle w:val="BodyText"/>
        <w:ind w:left="114" w:right="121" w:firstLine="740"/>
        <w:spacing w:before="232" w:line="347" w:lineRule="auto"/>
        <w:jc w:val="both"/>
        <w:rPr/>
      </w:pPr>
      <w:r>
        <w:rPr>
          <w:spacing w:val="-16"/>
        </w:rPr>
        <w:t>全面发展测评成绩评分项目包括：学业竞赛获奖、科研</w:t>
      </w:r>
      <w:r>
        <w:rPr>
          <w:spacing w:val="5"/>
        </w:rPr>
        <w:t xml:space="preserve"> </w:t>
      </w:r>
      <w:r>
        <w:rPr>
          <w:spacing w:val="-12"/>
        </w:rPr>
        <w:t>成果、参军入伍服兵役、学生工作及综合荣誉、参加志愿服</w:t>
      </w:r>
      <w:r>
        <w:rPr>
          <w:spacing w:val="12"/>
        </w:rPr>
        <w:t xml:space="preserve"> </w:t>
      </w:r>
      <w:r>
        <w:rPr>
          <w:spacing w:val="-11"/>
        </w:rPr>
        <w:t>务、到国际组织实习和社会实践六大部分。</w:t>
      </w:r>
      <w:r>
        <w:rPr>
          <w:spacing w:val="-12"/>
        </w:rPr>
        <w:t>加分项目限于学</w:t>
      </w:r>
      <w:r>
        <w:rPr/>
        <w:t xml:space="preserve"> </w:t>
      </w:r>
      <w:r>
        <w:rPr>
          <w:spacing w:val="1"/>
        </w:rPr>
        <w:t>生在校期间获得，累计加分上限为100分(全面发展测评成</w:t>
      </w:r>
      <w:r>
        <w:rPr>
          <w:spacing w:val="15"/>
        </w:rPr>
        <w:t xml:space="preserve"> </w:t>
      </w:r>
      <w:r>
        <w:rPr>
          <w:spacing w:val="-5"/>
        </w:rPr>
        <w:t>绩评分=学业竞赛获奖占25%+科研成果占30%+参军入伍服兵</w:t>
      </w:r>
      <w:r>
        <w:rPr>
          <w:spacing w:val="15"/>
        </w:rPr>
        <w:t xml:space="preserve"> </w:t>
      </w:r>
      <w:r>
        <w:rPr>
          <w:spacing w:val="1"/>
        </w:rPr>
        <w:t>役占10%+学生工作及综合荣誉占15%+志愿服务占10%+国际</w:t>
      </w:r>
      <w:r>
        <w:rPr>
          <w:spacing w:val="7"/>
        </w:rPr>
        <w:t xml:space="preserve"> </w:t>
      </w:r>
      <w:r>
        <w:rPr>
          <w:spacing w:val="-11"/>
        </w:rPr>
        <w:t>组织实习和社会实践占10%)。推免生遴选工作小组负责审核</w:t>
      </w:r>
      <w:r>
        <w:rPr>
          <w:spacing w:val="6"/>
        </w:rPr>
        <w:t xml:space="preserve"> </w:t>
      </w:r>
      <w:r>
        <w:rPr>
          <w:spacing w:val="-13"/>
        </w:rPr>
        <w:t>原件与复印件的一致性。</w:t>
      </w:r>
    </w:p>
    <w:p>
      <w:pPr>
        <w:pStyle w:val="BodyText"/>
        <w:ind w:left="754"/>
        <w:spacing w:before="64" w:line="222" w:lineRule="auto"/>
        <w:rPr>
          <w:sz w:val="32"/>
          <w:szCs w:val="32"/>
        </w:rPr>
      </w:pPr>
      <w:r>
        <w:rPr>
          <w:sz w:val="32"/>
          <w:szCs w:val="32"/>
          <w:spacing w:val="-2"/>
        </w:rPr>
        <w:t>二、加分项目及加分标准</w:t>
      </w:r>
    </w:p>
    <w:p>
      <w:pPr>
        <w:ind w:left="910"/>
        <w:spacing w:before="153" w:line="193" w:lineRule="auto"/>
        <w:outlineLvl w:val="1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:b/>
          <w:bCs/>
        </w:rPr>
        <w:t>(一)学业竞赛获奖(上限25分)</w:t>
      </w:r>
    </w:p>
    <w:tbl>
      <w:tblPr>
        <w:tblStyle w:val="TableNormal"/>
        <w:tblW w:w="85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841"/>
        <w:gridCol w:w="2837"/>
        <w:gridCol w:w="2841"/>
      </w:tblGrid>
      <w:tr>
        <w:trPr>
          <w:trHeight w:val="491" w:hRule="atLeast"/>
        </w:trPr>
        <w:tc>
          <w:tcPr>
            <w:tcW w:w="5678" w:type="dxa"/>
            <w:vAlign w:val="top"/>
            <w:gridSpan w:val="2"/>
          </w:tcPr>
          <w:p>
            <w:pPr>
              <w:ind w:left="2274"/>
              <w:spacing w:before="11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4"/>
              </w:rPr>
              <w:t>获奖等级</w:t>
            </w:r>
          </w:p>
        </w:tc>
        <w:tc>
          <w:tcPr>
            <w:tcW w:w="2841" w:type="dxa"/>
            <w:vAlign w:val="top"/>
          </w:tcPr>
          <w:p>
            <w:pPr>
              <w:ind w:left="857"/>
              <w:spacing w:before="117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加分标准</w:t>
            </w:r>
          </w:p>
        </w:tc>
      </w:tr>
      <w:tr>
        <w:trPr>
          <w:trHeight w:val="477" w:hRule="atLeast"/>
        </w:trPr>
        <w:tc>
          <w:tcPr>
            <w:tcW w:w="2841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865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"/>
              </w:rPr>
              <w:t>A类竞赛</w:t>
            </w:r>
          </w:p>
        </w:tc>
        <w:tc>
          <w:tcPr>
            <w:tcW w:w="2837" w:type="dxa"/>
            <w:vAlign w:val="top"/>
          </w:tcPr>
          <w:p>
            <w:pPr>
              <w:ind w:left="643"/>
              <w:spacing w:before="105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一等奖/金奖</w:t>
            </w:r>
          </w:p>
        </w:tc>
        <w:tc>
          <w:tcPr>
            <w:tcW w:w="2841" w:type="dxa"/>
            <w:vAlign w:val="top"/>
          </w:tcPr>
          <w:p>
            <w:pPr>
              <w:ind w:left="1137"/>
              <w:spacing w:before="106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25分</w:t>
            </w:r>
          </w:p>
        </w:tc>
      </w:tr>
      <w:tr>
        <w:trPr>
          <w:trHeight w:val="471" w:hRule="atLeast"/>
        </w:trPr>
        <w:tc>
          <w:tcPr>
            <w:tcW w:w="28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7" w:type="dxa"/>
            <w:vAlign w:val="top"/>
          </w:tcPr>
          <w:p>
            <w:pPr>
              <w:ind w:left="643"/>
              <w:spacing w:before="108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二等奖/银奖</w:t>
            </w:r>
          </w:p>
        </w:tc>
        <w:tc>
          <w:tcPr>
            <w:tcW w:w="2841" w:type="dxa"/>
            <w:vAlign w:val="top"/>
          </w:tcPr>
          <w:p>
            <w:pPr>
              <w:ind w:left="1137"/>
              <w:spacing w:before="109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20分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1431" w:right="1695" w:bottom="1317" w:left="1675" w:header="0" w:footer="101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85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851"/>
        <w:gridCol w:w="2827"/>
        <w:gridCol w:w="2841"/>
      </w:tblGrid>
      <w:tr>
        <w:trPr>
          <w:trHeight w:val="493" w:hRule="atLeast"/>
        </w:trPr>
        <w:tc>
          <w:tcPr>
            <w:tcW w:w="285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603"/>
              <w:spacing w:before="176" w:line="195" w:lineRule="auto"/>
              <w:rPr/>
            </w:pPr>
            <w:r>
              <w:rPr>
                <w:spacing w:val="2"/>
              </w:rPr>
              <w:t>三等奖/铜奖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27"/>
              <w:spacing w:before="167" w:line="201" w:lineRule="auto"/>
              <w:rPr/>
            </w:pPr>
            <w:r>
              <w:rPr>
                <w:spacing w:val="4"/>
              </w:rPr>
              <w:t>15分</w:t>
            </w:r>
          </w:p>
        </w:tc>
      </w:tr>
      <w:tr>
        <w:trPr>
          <w:trHeight w:val="469" w:hRule="atLeast"/>
        </w:trPr>
        <w:tc>
          <w:tcPr>
            <w:tcW w:w="2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974"/>
              <w:spacing w:before="94" w:line="219" w:lineRule="auto"/>
              <w:rPr/>
            </w:pPr>
            <w:r>
              <w:rPr>
                <w:spacing w:val="4"/>
              </w:rPr>
              <w:t>优秀奖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27"/>
              <w:spacing w:before="94" w:line="220" w:lineRule="auto"/>
              <w:rPr/>
            </w:pPr>
            <w:r>
              <w:rPr>
                <w:spacing w:val="-5"/>
              </w:rPr>
              <w:t>1</w:t>
            </w:r>
            <w:r>
              <w:rPr>
                <w:color w:val="002010"/>
                <w:spacing w:val="-5"/>
              </w:rPr>
              <w:t>0</w:t>
            </w:r>
            <w:r>
              <w:rPr>
                <w:spacing w:val="-5"/>
              </w:rPr>
              <w:t>分</w:t>
            </w:r>
          </w:p>
        </w:tc>
      </w:tr>
      <w:tr>
        <w:trPr>
          <w:trHeight w:val="479" w:hRule="atLeast"/>
        </w:trPr>
        <w:tc>
          <w:tcPr>
            <w:tcW w:w="2851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65"/>
              <w:spacing w:before="94" w:line="219" w:lineRule="auto"/>
              <w:rPr/>
            </w:pPr>
            <w:r>
              <w:rPr>
                <w:spacing w:val="-1"/>
              </w:rPr>
              <w:t>B类竞赛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603"/>
              <w:spacing w:before="105" w:line="219" w:lineRule="auto"/>
              <w:rPr/>
            </w:pPr>
            <w:r>
              <w:rPr>
                <w:spacing w:val="2"/>
              </w:rPr>
              <w:t>一等奖/金奖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27"/>
              <w:spacing w:before="105" w:line="220" w:lineRule="auto"/>
              <w:rPr/>
            </w:pPr>
            <w:r>
              <w:rPr>
                <w:spacing w:val="4"/>
              </w:rPr>
              <w:t>20分</w:t>
            </w:r>
          </w:p>
        </w:tc>
      </w:tr>
      <w:tr>
        <w:trPr>
          <w:trHeight w:val="488" w:hRule="atLeast"/>
        </w:trPr>
        <w:tc>
          <w:tcPr>
            <w:tcW w:w="285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603"/>
              <w:spacing w:before="106" w:line="219" w:lineRule="auto"/>
              <w:rPr/>
            </w:pPr>
            <w:r>
              <w:rPr>
                <w:spacing w:val="2"/>
              </w:rPr>
              <w:t>二等奖/银奖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27"/>
              <w:spacing w:before="106" w:line="220" w:lineRule="auto"/>
              <w:rPr/>
            </w:pPr>
            <w:r>
              <w:rPr>
                <w:spacing w:val="4"/>
              </w:rPr>
              <w:t>15分</w:t>
            </w:r>
          </w:p>
        </w:tc>
      </w:tr>
      <w:tr>
        <w:trPr>
          <w:trHeight w:val="468" w:hRule="atLeast"/>
        </w:trPr>
        <w:tc>
          <w:tcPr>
            <w:tcW w:w="285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603"/>
              <w:spacing w:before="98" w:line="219" w:lineRule="auto"/>
              <w:rPr/>
            </w:pPr>
            <w:r>
              <w:rPr>
                <w:spacing w:val="2"/>
              </w:rPr>
              <w:t>三等奖/铜奖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27"/>
              <w:spacing w:before="98" w:line="220" w:lineRule="auto"/>
              <w:rPr/>
            </w:pPr>
            <w:r>
              <w:rPr>
                <w:spacing w:val="4"/>
              </w:rPr>
              <w:t>10分</w:t>
            </w:r>
          </w:p>
        </w:tc>
      </w:tr>
      <w:tr>
        <w:trPr>
          <w:trHeight w:val="493" w:hRule="atLeast"/>
        </w:trPr>
        <w:tc>
          <w:tcPr>
            <w:tcW w:w="28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974"/>
              <w:spacing w:before="110" w:line="219" w:lineRule="auto"/>
              <w:rPr/>
            </w:pPr>
            <w:r>
              <w:rPr>
                <w:spacing w:val="4"/>
              </w:rPr>
              <w:t>优秀奖</w:t>
            </w:r>
          </w:p>
        </w:tc>
        <w:tc>
          <w:tcPr>
            <w:tcW w:w="2841" w:type="dxa"/>
            <w:vAlign w:val="top"/>
          </w:tcPr>
          <w:p>
            <w:pPr>
              <w:pStyle w:val="TableText"/>
              <w:ind w:left="1196"/>
              <w:spacing w:before="110" w:line="220" w:lineRule="auto"/>
              <w:rPr/>
            </w:pPr>
            <w:r>
              <w:rPr>
                <w:spacing w:val="3"/>
              </w:rPr>
              <w:t>5分</w:t>
            </w:r>
          </w:p>
        </w:tc>
      </w:tr>
    </w:tbl>
    <w:p>
      <w:pPr>
        <w:pStyle w:val="BodyText"/>
        <w:ind w:left="94" w:right="144" w:firstLine="534"/>
        <w:spacing w:before="159" w:line="392" w:lineRule="auto"/>
        <w:rPr>
          <w:sz w:val="29"/>
          <w:szCs w:val="29"/>
        </w:rPr>
      </w:pPr>
      <w:r>
        <w:rPr>
          <w:sz w:val="29"/>
          <w:szCs w:val="29"/>
          <w:spacing w:val="2"/>
        </w:rPr>
        <w:t>【备注1】本项目累计加分上限为25分。证明材料须提供获奖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-13"/>
        </w:rPr>
        <w:t>证书，原件与复印件保持一致。</w:t>
      </w:r>
    </w:p>
    <w:p>
      <w:pPr>
        <w:pStyle w:val="BodyText"/>
        <w:ind w:left="94" w:right="124" w:firstLine="539"/>
        <w:spacing w:before="7" w:line="383" w:lineRule="auto"/>
        <w:jc w:val="both"/>
        <w:rPr>
          <w:sz w:val="30"/>
          <w:szCs w:val="30"/>
        </w:rPr>
      </w:pPr>
      <w:r>
        <w:rPr>
          <w:sz w:val="30"/>
          <w:szCs w:val="30"/>
          <w:spacing w:val="-18"/>
        </w:rPr>
        <w:t>【备注2】根据赛制设定，按百分比给予奖励的线上网络型比赛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-24"/>
        </w:rPr>
        <w:t>不纳入加分范围。国家级赛事可参照中国高等教育学会官网公布的竞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-8"/>
        </w:rPr>
        <w:t>赛目录(每年更新),见附件1《2022-2024全国普通高校大学生竞赛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-18"/>
        </w:rPr>
        <w:t>分析报告》竞赛目录。</w:t>
      </w:r>
      <w:r>
        <w:rPr>
          <w:sz w:val="30"/>
          <w:szCs w:val="30"/>
          <w:spacing w:val="-18"/>
        </w:rPr>
        <w:t xml:space="preserve"> </w:t>
      </w:r>
      <w:r>
        <w:rPr>
          <w:sz w:val="30"/>
          <w:szCs w:val="30"/>
          <w:spacing w:val="-18"/>
        </w:rPr>
        <w:t>省级赛事以福建省教育厅发布的年度省级大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2"/>
        </w:rPr>
        <w:t>学生竞赛项目目录为准，见附件2《2022-2024年省级大学生学科专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37"/>
        </w:rPr>
        <w:t>业竞赛项目目录》。</w:t>
      </w:r>
    </w:p>
    <w:p>
      <w:pPr>
        <w:pStyle w:val="BodyText"/>
        <w:ind w:left="94" w:right="34" w:firstLine="609"/>
        <w:spacing w:before="4" w:line="383" w:lineRule="auto"/>
        <w:jc w:val="both"/>
        <w:rPr>
          <w:sz w:val="30"/>
          <w:szCs w:val="30"/>
        </w:rPr>
      </w:pPr>
      <w:r>
        <w:rPr>
          <w:sz w:val="30"/>
          <w:szCs w:val="30"/>
          <w:spacing w:val="-20"/>
        </w:rPr>
        <w:t>学生竞赛可分为</w:t>
      </w:r>
      <w:r>
        <w:rPr>
          <w:rFonts w:ascii="Times New Roman" w:hAnsi="Times New Roman" w:eastAsia="Times New Roman" w:cs="Times New Roman"/>
          <w:sz w:val="30"/>
          <w:szCs w:val="30"/>
          <w:spacing w:val="-20"/>
        </w:rPr>
        <w:t>A</w:t>
      </w:r>
      <w:r>
        <w:rPr>
          <w:rFonts w:ascii="SimSun" w:hAnsi="SimSun" w:eastAsia="SimSun" w:cs="SimSun"/>
          <w:sz w:val="30"/>
          <w:szCs w:val="30"/>
          <w:spacing w:val="-20"/>
        </w:rPr>
        <w:t>、</w:t>
      </w:r>
      <w:r>
        <w:rPr>
          <w:rFonts w:ascii="Times New Roman" w:hAnsi="Times New Roman" w:eastAsia="Times New Roman" w:cs="Times New Roman"/>
          <w:sz w:val="30"/>
          <w:szCs w:val="30"/>
          <w:spacing w:val="-20"/>
        </w:rPr>
        <w:t>B </w:t>
      </w:r>
      <w:r>
        <w:rPr>
          <w:sz w:val="30"/>
          <w:szCs w:val="30"/>
          <w:spacing w:val="-20"/>
        </w:rPr>
        <w:t>两个类别，</w:t>
      </w:r>
      <w:r>
        <w:rPr>
          <w:rFonts w:ascii="Times New Roman" w:hAnsi="Times New Roman" w:eastAsia="Times New Roman" w:cs="Times New Roman"/>
          <w:sz w:val="30"/>
          <w:szCs w:val="30"/>
          <w:spacing w:val="-20"/>
        </w:rPr>
        <w:t>A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 xml:space="preserve"> </w:t>
      </w:r>
      <w:r>
        <w:rPr>
          <w:sz w:val="30"/>
          <w:szCs w:val="30"/>
          <w:spacing w:val="-20"/>
        </w:rPr>
        <w:t>类竞赛包括中国国际大学生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3"/>
        </w:rPr>
        <w:t>创新大赛(原“互联网+”大学生创新创业大赛),全国师范院校师范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-24"/>
        </w:rPr>
        <w:t>生教学技能竞赛、福建省高校师范生教学技能大赛，全国大</w:t>
      </w:r>
      <w:r>
        <w:rPr>
          <w:sz w:val="30"/>
          <w:szCs w:val="30"/>
          <w:spacing w:val="-25"/>
        </w:rPr>
        <w:t>学生运动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6"/>
        </w:rPr>
        <w:t>会、福建省大学生运动会；</w:t>
      </w:r>
      <w:r>
        <w:rPr>
          <w:rFonts w:ascii="Times New Roman" w:hAnsi="Times New Roman" w:eastAsia="Times New Roman" w:cs="Times New Roman"/>
          <w:sz w:val="30"/>
          <w:szCs w:val="30"/>
          <w:spacing w:val="-26"/>
        </w:rPr>
        <w:t>B</w:t>
      </w:r>
      <w:r>
        <w:rPr>
          <w:sz w:val="30"/>
          <w:szCs w:val="30"/>
          <w:spacing w:val="-26"/>
        </w:rPr>
        <w:t>类竞赛指教育部下属的教学指导委员会、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-14"/>
        </w:rPr>
        <w:t>教育厅主办的竞赛项目(福建省高校师范生教学技能大赛除外)以及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-25"/>
        </w:rPr>
        <w:t>当年中国高等教育学会最新公布的“全国普通高校学科竞赛榜单”所</w:t>
      </w:r>
      <w:r>
        <w:rPr>
          <w:sz w:val="30"/>
          <w:szCs w:val="30"/>
          <w:spacing w:val="8"/>
        </w:rPr>
        <w:t xml:space="preserve">  </w:t>
      </w:r>
      <w:r>
        <w:rPr>
          <w:sz w:val="30"/>
          <w:szCs w:val="30"/>
          <w:spacing w:val="-24"/>
        </w:rPr>
        <w:t>列竞赛，主办单位的认定仅以奖状上落款的主办单位为准。全国、福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-25"/>
        </w:rPr>
        <w:t>建省大学生运动会的金、银、铜牌等同于相应级别赛事的一、二、三</w:t>
      </w:r>
      <w:r>
        <w:rPr>
          <w:sz w:val="30"/>
          <w:szCs w:val="30"/>
          <w:spacing w:val="9"/>
        </w:rPr>
        <w:t xml:space="preserve">  </w:t>
      </w:r>
      <w:r>
        <w:rPr>
          <w:sz w:val="30"/>
          <w:szCs w:val="30"/>
          <w:spacing w:val="-23"/>
        </w:rPr>
        <w:t>等奖。</w:t>
      </w:r>
    </w:p>
    <w:p>
      <w:pPr>
        <w:spacing w:line="383" w:lineRule="auto"/>
        <w:sectPr>
          <w:footerReference w:type="default" r:id="rId6"/>
          <w:pgSz w:w="11900" w:h="16840"/>
          <w:pgMar w:top="1414" w:right="1695" w:bottom="1309" w:left="1675" w:header="0" w:footer="1129" w:gutter="0"/>
        </w:sectPr>
        <w:rPr>
          <w:sz w:val="30"/>
          <w:szCs w:val="30"/>
        </w:rPr>
      </w:pPr>
    </w:p>
    <w:p>
      <w:pPr>
        <w:pStyle w:val="BodyText"/>
        <w:ind w:left="114" w:right="135" w:firstLine="509"/>
        <w:spacing w:before="154" w:line="389" w:lineRule="auto"/>
        <w:rPr>
          <w:sz w:val="30"/>
          <w:szCs w:val="30"/>
        </w:rPr>
      </w:pPr>
      <w:r>
        <w:rPr>
          <w:sz w:val="30"/>
          <w:szCs w:val="30"/>
          <w:spacing w:val="-17"/>
        </w:rPr>
        <w:t>【备注3】同种类别竞赛或同一作品获奖按最高加</w:t>
      </w:r>
      <w:r>
        <w:rPr>
          <w:sz w:val="30"/>
          <w:szCs w:val="30"/>
          <w:spacing w:val="-18"/>
        </w:rPr>
        <w:t>分标准加分，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3"/>
        </w:rPr>
        <w:t>不重复加分。</w:t>
      </w:r>
    </w:p>
    <w:p>
      <w:pPr>
        <w:pStyle w:val="BodyText"/>
        <w:ind w:left="114" w:right="134" w:firstLine="509"/>
        <w:spacing w:line="384" w:lineRule="auto"/>
        <w:jc w:val="both"/>
        <w:rPr>
          <w:sz w:val="30"/>
          <w:szCs w:val="30"/>
        </w:rPr>
      </w:pPr>
      <w:r>
        <w:rPr>
          <w:sz w:val="30"/>
          <w:szCs w:val="30"/>
          <w:spacing w:val="-18"/>
        </w:rPr>
        <w:t>【备注4】若设置特等奖等级，则特等奖按该类</w:t>
      </w:r>
      <w:r>
        <w:rPr>
          <w:sz w:val="30"/>
          <w:szCs w:val="30"/>
          <w:spacing w:val="-19"/>
        </w:rPr>
        <w:t>竞赛最高标准加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4"/>
        </w:rPr>
        <w:t>分，其他获奖等级按下一档标准加分，若无等级奖项，则统一按</w:t>
      </w:r>
      <w:r>
        <w:rPr>
          <w:sz w:val="30"/>
          <w:szCs w:val="30"/>
          <w:spacing w:val="-25"/>
        </w:rPr>
        <w:t>相应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4"/>
        </w:rPr>
        <w:t>类别竞赛的一等奖标准加分；若竞赛分初赛和复赛，则初赛获奖按相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4"/>
        </w:rPr>
        <w:t>应等级标准的50%加分。</w:t>
      </w:r>
    </w:p>
    <w:p>
      <w:pPr>
        <w:pStyle w:val="BodyText"/>
        <w:ind w:left="114" w:right="123" w:firstLine="509"/>
        <w:spacing w:line="382" w:lineRule="auto"/>
        <w:jc w:val="both"/>
        <w:rPr>
          <w:sz w:val="30"/>
          <w:szCs w:val="30"/>
        </w:rPr>
      </w:pPr>
      <w:r>
        <w:rPr>
          <w:sz w:val="30"/>
          <w:szCs w:val="30"/>
          <w:spacing w:val="-9"/>
        </w:rPr>
        <w:t>【备注5】团体项目获奖，团队负责人(须有标注或证明材料)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-13"/>
        </w:rPr>
        <w:t>和一般成员分别按相应标准的60%、40%加分。若无负责人的团体项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-21"/>
        </w:rPr>
        <w:t>目获奖，成员按相应标准减半加分。</w:t>
      </w:r>
    </w:p>
    <w:p>
      <w:pPr>
        <w:pStyle w:val="BodyText"/>
        <w:ind w:left="774"/>
        <w:spacing w:before="190" w:line="219" w:lineRule="auto"/>
        <w:rPr>
          <w:sz w:val="30"/>
          <w:szCs w:val="30"/>
        </w:rPr>
      </w:pPr>
      <w:r>
        <w:rPr>
          <w:sz w:val="30"/>
          <w:szCs w:val="30"/>
          <w:spacing w:val="21"/>
        </w:rPr>
        <w:t>(二)科研成果(上限30分)</w:t>
      </w:r>
    </w:p>
    <w:tbl>
      <w:tblPr>
        <w:tblStyle w:val="TableNormal"/>
        <w:tblW w:w="85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841"/>
        <w:gridCol w:w="2827"/>
        <w:gridCol w:w="2851"/>
      </w:tblGrid>
      <w:tr>
        <w:trPr>
          <w:trHeight w:val="494" w:hRule="atLeast"/>
        </w:trPr>
        <w:tc>
          <w:tcPr>
            <w:tcW w:w="2841" w:type="dxa"/>
            <w:vAlign w:val="top"/>
          </w:tcPr>
          <w:p>
            <w:pPr>
              <w:pStyle w:val="TableText"/>
              <w:ind w:left="855"/>
              <w:spacing w:before="117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论文级别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704"/>
              <w:spacing w:before="11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7"/>
              </w:rPr>
              <w:t>申请人排名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857"/>
              <w:spacing w:before="117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加分标准</w:t>
            </w:r>
          </w:p>
        </w:tc>
      </w:tr>
      <w:tr>
        <w:trPr>
          <w:trHeight w:val="949" w:hRule="atLeast"/>
        </w:trPr>
        <w:tc>
          <w:tcPr>
            <w:tcW w:w="2841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4"/>
              <w:spacing w:before="9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1"/>
              </w:rPr>
              <w:t>A类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32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第一作者</w:t>
            </w:r>
          </w:p>
          <w:p>
            <w:pPr>
              <w:pStyle w:val="TableText"/>
              <w:ind w:left="704"/>
              <w:spacing w:before="178" w:line="19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(通讯作者)</w:t>
            </w:r>
          </w:p>
        </w:tc>
        <w:tc>
          <w:tcPr>
            <w:tcW w:w="2851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7"/>
              <w:spacing w:before="91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30分</w:t>
            </w:r>
          </w:p>
        </w:tc>
      </w:tr>
      <w:tr>
        <w:trPr>
          <w:trHeight w:val="489" w:hRule="atLeast"/>
        </w:trPr>
        <w:tc>
          <w:tcPr>
            <w:tcW w:w="28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13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第二作者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1137"/>
              <w:spacing w:before="114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26分</w:t>
            </w:r>
          </w:p>
        </w:tc>
      </w:tr>
      <w:tr>
        <w:trPr>
          <w:trHeight w:val="948" w:hRule="atLeast"/>
        </w:trPr>
        <w:tc>
          <w:tcPr>
            <w:tcW w:w="2841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4"/>
              <w:spacing w:before="9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color w:val="204020"/>
                <w:spacing w:val="-3"/>
              </w:rPr>
              <w:t>B</w:t>
            </w:r>
            <w:r>
              <w:rPr>
                <w:sz w:val="28"/>
                <w:szCs w:val="28"/>
                <w:spacing w:val="-3"/>
              </w:rPr>
              <w:t>类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44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第一作者</w:t>
            </w:r>
          </w:p>
          <w:p>
            <w:pPr>
              <w:pStyle w:val="TableText"/>
              <w:ind w:left="704"/>
              <w:spacing w:before="148" w:line="20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10"/>
              </w:rPr>
              <w:t>(通讯作者)</w:t>
            </w:r>
          </w:p>
        </w:tc>
        <w:tc>
          <w:tcPr>
            <w:tcW w:w="285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7"/>
              <w:spacing w:before="91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22分</w:t>
            </w:r>
          </w:p>
        </w:tc>
      </w:tr>
      <w:tr>
        <w:trPr>
          <w:trHeight w:val="479" w:hRule="atLeast"/>
        </w:trPr>
        <w:tc>
          <w:tcPr>
            <w:tcW w:w="28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0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第二作者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1137"/>
              <w:spacing w:before="107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18分</w:t>
            </w:r>
          </w:p>
        </w:tc>
      </w:tr>
      <w:tr>
        <w:trPr>
          <w:trHeight w:val="489" w:hRule="atLeast"/>
        </w:trPr>
        <w:tc>
          <w:tcPr>
            <w:tcW w:w="2841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4"/>
              <w:spacing w:before="9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C类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17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第一作者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1137"/>
              <w:spacing w:before="118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15分</w:t>
            </w:r>
          </w:p>
        </w:tc>
      </w:tr>
      <w:tr>
        <w:trPr>
          <w:trHeight w:val="469" w:hRule="atLeast"/>
        </w:trPr>
        <w:tc>
          <w:tcPr>
            <w:tcW w:w="28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08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第二作者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1137"/>
              <w:spacing w:before="109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12分</w:t>
            </w:r>
          </w:p>
        </w:tc>
      </w:tr>
      <w:tr>
        <w:trPr>
          <w:trHeight w:val="489" w:hRule="atLeast"/>
        </w:trPr>
        <w:tc>
          <w:tcPr>
            <w:tcW w:w="2841" w:type="dxa"/>
            <w:vAlign w:val="top"/>
          </w:tcPr>
          <w:p>
            <w:pPr>
              <w:pStyle w:val="TableText"/>
              <w:ind w:left="1204"/>
              <w:spacing w:before="119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1"/>
              </w:rPr>
              <w:t>D类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19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第一作者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1137"/>
              <w:spacing w:before="120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10分</w:t>
            </w:r>
          </w:p>
        </w:tc>
      </w:tr>
      <w:tr>
        <w:trPr>
          <w:trHeight w:val="484" w:hRule="atLeast"/>
        </w:trPr>
        <w:tc>
          <w:tcPr>
            <w:tcW w:w="2841" w:type="dxa"/>
            <w:vAlign w:val="top"/>
          </w:tcPr>
          <w:p>
            <w:pPr>
              <w:pStyle w:val="TableText"/>
              <w:ind w:left="1134"/>
              <w:spacing w:before="112" w:line="22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CN</w:t>
            </w:r>
            <w:r>
              <w:rPr>
                <w:sz w:val="28"/>
                <w:szCs w:val="28"/>
                <w:spacing w:val="17"/>
              </w:rPr>
              <w:t>号</w:t>
            </w:r>
          </w:p>
        </w:tc>
        <w:tc>
          <w:tcPr>
            <w:tcW w:w="2827" w:type="dxa"/>
            <w:vAlign w:val="top"/>
          </w:tcPr>
          <w:p>
            <w:pPr>
              <w:pStyle w:val="TableText"/>
              <w:ind w:left="843"/>
              <w:spacing w:before="110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第一作者</w:t>
            </w:r>
          </w:p>
        </w:tc>
        <w:tc>
          <w:tcPr>
            <w:tcW w:w="2851" w:type="dxa"/>
            <w:vAlign w:val="top"/>
          </w:tcPr>
          <w:p>
            <w:pPr>
              <w:pStyle w:val="TableText"/>
              <w:ind w:left="1206"/>
              <w:spacing w:before="111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1分</w:t>
            </w:r>
          </w:p>
        </w:tc>
      </w:tr>
    </w:tbl>
    <w:p>
      <w:pPr>
        <w:pStyle w:val="BodyText"/>
        <w:ind w:left="624"/>
        <w:spacing w:before="125" w:line="222" w:lineRule="auto"/>
        <w:rPr>
          <w:sz w:val="30"/>
          <w:szCs w:val="30"/>
        </w:rPr>
      </w:pPr>
      <w:r>
        <w:rPr>
          <w:sz w:val="30"/>
          <w:szCs w:val="30"/>
          <w:spacing w:val="-7"/>
        </w:rPr>
        <w:t>【备注1】本部分加分上限为30分。</w:t>
      </w:r>
    </w:p>
    <w:p>
      <w:pPr>
        <w:pStyle w:val="BodyText"/>
        <w:ind w:left="114" w:right="125" w:firstLine="514"/>
        <w:spacing w:before="122" w:line="306" w:lineRule="auto"/>
        <w:rPr>
          <w:sz w:val="29"/>
          <w:szCs w:val="29"/>
        </w:rPr>
      </w:pPr>
      <w:r>
        <w:rPr>
          <w:sz w:val="29"/>
          <w:szCs w:val="29"/>
          <w:spacing w:val="-9"/>
        </w:rPr>
        <w:t>【备注2】论文级别认定以闽南师范大学科研处最新公布的《闽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spacing w:val="-14"/>
        </w:rPr>
        <w:t>南师范大学学术刊物分类认定标准》为准，需提供论文发表的过程性</w:t>
      </w:r>
      <w:r>
        <w:rPr>
          <w:sz w:val="29"/>
          <w:szCs w:val="29"/>
          <w:spacing w:val="8"/>
        </w:rPr>
        <w:t xml:space="preserve"> </w:t>
      </w:r>
      <w:r>
        <w:rPr>
          <w:sz w:val="29"/>
          <w:szCs w:val="29"/>
          <w:spacing w:val="-14"/>
        </w:rPr>
        <w:t>材料，如发现弄虚作假、学术不端等行为，取消推免资格并按照《闽</w:t>
      </w:r>
    </w:p>
    <w:p>
      <w:pPr>
        <w:spacing w:line="306" w:lineRule="auto"/>
        <w:sectPr>
          <w:footerReference w:type="default" r:id="rId7"/>
          <w:pgSz w:w="11900" w:h="16840"/>
          <w:pgMar w:top="1431" w:right="1695" w:bottom="1334" w:left="1675" w:header="0" w:footer="1010" w:gutter="0"/>
        </w:sectPr>
        <w:rPr>
          <w:sz w:val="29"/>
          <w:szCs w:val="29"/>
        </w:rPr>
      </w:pPr>
    </w:p>
    <w:p>
      <w:pPr>
        <w:pStyle w:val="BodyText"/>
        <w:ind w:left="94"/>
        <w:spacing w:before="158" w:line="22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南师范大学学生违纪处分规定》处理。</w:t>
      </w:r>
    </w:p>
    <w:p>
      <w:pPr>
        <w:pStyle w:val="BodyText"/>
        <w:ind w:left="604"/>
        <w:spacing w:before="114" w:line="222" w:lineRule="auto"/>
        <w:rPr>
          <w:sz w:val="30"/>
          <w:szCs w:val="30"/>
        </w:rPr>
      </w:pPr>
      <w:r>
        <w:rPr>
          <w:sz w:val="30"/>
          <w:szCs w:val="30"/>
          <w:spacing w:val="-14"/>
        </w:rPr>
        <w:t>【备注3】</w:t>
      </w:r>
      <w:r>
        <w:rPr>
          <w:rFonts w:ascii="Times New Roman" w:hAnsi="Times New Roman" w:eastAsia="Times New Roman" w:cs="Times New Roman"/>
          <w:sz w:val="30"/>
          <w:szCs w:val="30"/>
          <w:spacing w:val="-14"/>
        </w:rPr>
        <w:t>CN </w:t>
      </w:r>
      <w:r>
        <w:rPr>
          <w:sz w:val="30"/>
          <w:szCs w:val="30"/>
          <w:spacing w:val="-14"/>
        </w:rPr>
        <w:t>号论文加分累计上限为3分。</w:t>
      </w:r>
    </w:p>
    <w:p>
      <w:pPr>
        <w:pStyle w:val="BodyText"/>
        <w:ind w:left="94" w:right="70" w:firstLine="509"/>
        <w:spacing w:before="112" w:line="292" w:lineRule="auto"/>
        <w:rPr>
          <w:sz w:val="30"/>
          <w:szCs w:val="30"/>
        </w:rPr>
      </w:pPr>
      <w:r>
        <w:rPr>
          <w:sz w:val="30"/>
          <w:szCs w:val="30"/>
          <w:spacing w:val="-17"/>
        </w:rPr>
        <w:t>【备注4】发表论文须以闽南师范大学为第一</w:t>
      </w:r>
      <w:r>
        <w:rPr>
          <w:sz w:val="30"/>
          <w:szCs w:val="30"/>
          <w:spacing w:val="-18"/>
        </w:rPr>
        <w:t>署名单位，大学入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9"/>
        </w:rPr>
        <w:t>学后至推免当年8月31日在读期间以独立作者、第一作者、与指导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2"/>
        </w:rPr>
        <w:t>老师联合发表(仅限于指导老师作为第一作者，学生作为第二作者)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spacing w:val="-13"/>
        </w:rPr>
        <w:t>且与中国语言文学类专业密切相关的学术论文，300</w:t>
      </w:r>
      <w:r>
        <w:rPr>
          <w:sz w:val="30"/>
          <w:szCs w:val="30"/>
          <w:spacing w:val="-14"/>
        </w:rPr>
        <w:t>0字以上，可纳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23"/>
        </w:rPr>
        <w:t>入认定范围，否则不予计分。</w:t>
      </w:r>
    </w:p>
    <w:p>
      <w:pPr>
        <w:pStyle w:val="BodyText"/>
        <w:ind w:left="885"/>
        <w:spacing w:before="45" w:line="222" w:lineRule="auto"/>
        <w:rPr>
          <w:sz w:val="35"/>
          <w:szCs w:val="35"/>
        </w:rPr>
      </w:pPr>
      <w:r>
        <w:rPr>
          <w:sz w:val="35"/>
          <w:szCs w:val="35"/>
          <w:spacing w:val="10"/>
        </w:rPr>
        <w:t>(三)参军入伍服兵役(10分)</w:t>
      </w:r>
    </w:p>
    <w:p>
      <w:pPr>
        <w:pStyle w:val="BodyText"/>
        <w:ind w:left="94" w:right="111" w:firstLine="659"/>
        <w:spacing w:before="223" w:line="356" w:lineRule="auto"/>
        <w:jc w:val="both"/>
        <w:rPr>
          <w:sz w:val="32"/>
          <w:szCs w:val="32"/>
        </w:rPr>
      </w:pPr>
      <w:r>
        <w:rPr>
          <w:sz w:val="32"/>
          <w:szCs w:val="32"/>
          <w:spacing w:val="12"/>
        </w:rPr>
        <w:t>参军服兵役并圆满完成任务正常退伍，加10分。须提</w:t>
      </w:r>
      <w:r>
        <w:rPr>
          <w:sz w:val="32"/>
          <w:szCs w:val="32"/>
          <w:spacing w:val="4"/>
        </w:rPr>
        <w:t xml:space="preserve"> </w:t>
      </w:r>
      <w:r>
        <w:rPr>
          <w:sz w:val="32"/>
          <w:szCs w:val="32"/>
          <w:spacing w:val="-1"/>
        </w:rPr>
        <w:t>供相应入伍通知书、退伍证等相关证明材料，原件与复印件</w:t>
      </w:r>
      <w:r>
        <w:rPr>
          <w:sz w:val="32"/>
          <w:szCs w:val="32"/>
          <w:spacing w:val="2"/>
        </w:rPr>
        <w:t xml:space="preserve"> </w:t>
      </w:r>
      <w:r>
        <w:rPr>
          <w:sz w:val="32"/>
          <w:szCs w:val="32"/>
          <w:spacing w:val="-13"/>
        </w:rPr>
        <w:t>须保持一致。</w:t>
      </w:r>
    </w:p>
    <w:p>
      <w:pPr>
        <w:pStyle w:val="BodyText"/>
        <w:ind w:left="885"/>
        <w:spacing w:line="220" w:lineRule="auto"/>
        <w:rPr>
          <w:sz w:val="35"/>
          <w:szCs w:val="35"/>
        </w:rPr>
      </w:pPr>
      <w:r>
        <w:rPr>
          <w:sz w:val="35"/>
          <w:szCs w:val="35"/>
          <w:spacing w:val="6"/>
        </w:rPr>
        <w:t>(四)学生工作及综合荣誉(上限15分)</w:t>
      </w:r>
    </w:p>
    <w:p>
      <w:pPr>
        <w:pStyle w:val="BodyText"/>
        <w:ind w:left="754"/>
        <w:spacing w:before="203" w:line="220" w:lineRule="auto"/>
        <w:rPr>
          <w:sz w:val="35"/>
          <w:szCs w:val="35"/>
        </w:rPr>
      </w:pPr>
      <w:r>
        <w:rPr>
          <w:rFonts w:ascii="Times New Roman" w:hAnsi="Times New Roman" w:eastAsia="Times New Roman" w:cs="Times New Roman"/>
          <w:sz w:val="35"/>
          <w:szCs w:val="35"/>
          <w:spacing w:val="-26"/>
        </w:rPr>
        <w:t>1.</w:t>
      </w:r>
      <w:r>
        <w:rPr>
          <w:sz w:val="35"/>
          <w:szCs w:val="35"/>
          <w:spacing w:val="-26"/>
        </w:rPr>
        <w:t>参加学生工作，为学生服务，按以下标准加分：</w:t>
      </w:r>
    </w:p>
    <w:p>
      <w:pPr>
        <w:spacing w:line="80" w:lineRule="exact"/>
        <w:rPr/>
      </w:pPr>
      <w:r/>
    </w:p>
    <w:tbl>
      <w:tblPr>
        <w:tblStyle w:val="TableNormal"/>
        <w:tblW w:w="850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477"/>
        <w:gridCol w:w="2032"/>
      </w:tblGrid>
      <w:tr>
        <w:trPr>
          <w:trHeight w:val="664" w:hRule="atLeast"/>
        </w:trPr>
        <w:tc>
          <w:tcPr>
            <w:tcW w:w="6477" w:type="dxa"/>
            <w:vAlign w:val="top"/>
          </w:tcPr>
          <w:p>
            <w:pPr>
              <w:pStyle w:val="TableText"/>
              <w:ind w:left="2674"/>
              <w:spacing w:before="197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学生工作</w:t>
            </w:r>
          </w:p>
        </w:tc>
        <w:tc>
          <w:tcPr>
            <w:tcW w:w="2032" w:type="dxa"/>
            <w:vAlign w:val="top"/>
          </w:tcPr>
          <w:p>
            <w:pPr>
              <w:pStyle w:val="TableText"/>
              <w:ind w:left="447"/>
              <w:spacing w:before="197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3"/>
              </w:rPr>
              <w:t>加分标准</w:t>
            </w:r>
          </w:p>
        </w:tc>
      </w:tr>
      <w:tr>
        <w:trPr>
          <w:trHeight w:val="1617" w:hRule="atLeast"/>
        </w:trPr>
        <w:tc>
          <w:tcPr>
            <w:tcW w:w="6477" w:type="dxa"/>
            <w:vAlign w:val="top"/>
          </w:tcPr>
          <w:p>
            <w:pPr>
              <w:pStyle w:val="TableText"/>
              <w:ind w:left="223" w:right="138" w:hanging="69"/>
              <w:spacing w:before="251" w:line="29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校学生会主席团成员、校学生团委副书记及校级两</w:t>
            </w:r>
            <w:r>
              <w:rPr>
                <w:sz w:val="28"/>
                <w:szCs w:val="28"/>
                <w:spacing w:val="12"/>
              </w:rPr>
              <w:t xml:space="preserve"> </w:t>
            </w:r>
            <w:r>
              <w:rPr>
                <w:sz w:val="28"/>
                <w:szCs w:val="28"/>
              </w:rPr>
              <w:t>委各部处下属的其他校级学生组织(如校青志、校</w:t>
            </w:r>
            <w:r>
              <w:rPr>
                <w:sz w:val="28"/>
                <w:szCs w:val="28"/>
                <w:spacing w:val="10"/>
              </w:rPr>
              <w:t xml:space="preserve"> </w:t>
            </w:r>
            <w:r>
              <w:rPr>
                <w:sz w:val="28"/>
                <w:szCs w:val="28"/>
              </w:rPr>
              <w:t>自律会、校社联、广播台副主任和副主席等)正职</w:t>
            </w:r>
          </w:p>
        </w:tc>
        <w:tc>
          <w:tcPr>
            <w:tcW w:w="2032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8"/>
              <w:spacing w:before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>
          <w:trHeight w:val="2317" w:hRule="atLeast"/>
        </w:trPr>
        <w:tc>
          <w:tcPr>
            <w:tcW w:w="6477" w:type="dxa"/>
            <w:vAlign w:val="top"/>
          </w:tcPr>
          <w:p>
            <w:pPr>
              <w:pStyle w:val="TableText"/>
              <w:ind w:left="84" w:right="61" w:firstLine="69"/>
              <w:spacing w:before="166" w:line="303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院团委副书记、院学生会主席团成员、院党建中心</w:t>
            </w:r>
            <w:r>
              <w:rPr>
                <w:sz w:val="28"/>
                <w:szCs w:val="28"/>
                <w:spacing w:val="17"/>
              </w:rPr>
              <w:t xml:space="preserve"> </w:t>
            </w:r>
            <w:r>
              <w:rPr>
                <w:sz w:val="28"/>
                <w:szCs w:val="28"/>
                <w:spacing w:val="3"/>
              </w:rPr>
              <w:t>主任、院自律会主任、艺术团团长等院级学生组织</w:t>
            </w:r>
            <w:r>
              <w:rPr>
                <w:sz w:val="28"/>
                <w:szCs w:val="28"/>
                <w:spacing w:val="18"/>
              </w:rPr>
              <w:t xml:space="preserve"> </w:t>
            </w:r>
            <w:r>
              <w:rPr>
                <w:sz w:val="28"/>
                <w:szCs w:val="28"/>
                <w:spacing w:val="1"/>
              </w:rPr>
              <w:t>正职，校级两委各部处下属的其他校级学生</w:t>
            </w:r>
            <w:r>
              <w:rPr>
                <w:sz w:val="28"/>
                <w:szCs w:val="28"/>
              </w:rPr>
              <w:t>组织(如 </w:t>
            </w:r>
            <w:r>
              <w:rPr>
                <w:sz w:val="28"/>
                <w:szCs w:val="28"/>
                <w:spacing w:val="2"/>
              </w:rPr>
              <w:t>青志、自律会、社联、广播台副主任和副主席等)</w:t>
            </w:r>
          </w:p>
          <w:p>
            <w:pPr>
              <w:pStyle w:val="TableText"/>
              <w:ind w:left="94"/>
              <w:spacing w:line="19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7"/>
              </w:rPr>
              <w:t>副职</w:t>
            </w:r>
          </w:p>
        </w:tc>
        <w:tc>
          <w:tcPr>
            <w:tcW w:w="2032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8"/>
              <w:spacing w:before="91" w:line="24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trHeight w:val="1588" w:hRule="atLeast"/>
        </w:trPr>
        <w:tc>
          <w:tcPr>
            <w:tcW w:w="6477" w:type="dxa"/>
            <w:vAlign w:val="top"/>
          </w:tcPr>
          <w:p>
            <w:pPr>
              <w:pStyle w:val="TableText"/>
              <w:ind w:left="94" w:right="133" w:firstLine="59"/>
              <w:spacing w:before="226" w:line="297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院自律会副主任、艺术团副团长、院青年宣传中心</w:t>
            </w:r>
            <w:r>
              <w:rPr>
                <w:sz w:val="28"/>
                <w:szCs w:val="28"/>
                <w:spacing w:val="17"/>
              </w:rPr>
              <w:t xml:space="preserve"> </w:t>
            </w:r>
            <w:r>
              <w:rPr>
                <w:sz w:val="28"/>
                <w:szCs w:val="28"/>
                <w:spacing w:val="3"/>
              </w:rPr>
              <w:t>副主任、院社联副主席、院青志副主任等院级学生</w:t>
            </w:r>
            <w:r>
              <w:rPr>
                <w:sz w:val="28"/>
                <w:szCs w:val="28"/>
                <w:spacing w:val="6"/>
              </w:rPr>
              <w:t xml:space="preserve"> </w:t>
            </w:r>
            <w:r>
              <w:rPr>
                <w:sz w:val="28"/>
                <w:szCs w:val="28"/>
                <w:spacing w:val="1"/>
              </w:rPr>
              <w:t>组织副职、学生党支部书记</w:t>
            </w:r>
          </w:p>
        </w:tc>
        <w:tc>
          <w:tcPr>
            <w:tcW w:w="203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8"/>
              <w:spacing w:before="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rPr>
          <w:trHeight w:val="584" w:hRule="atLeast"/>
        </w:trPr>
        <w:tc>
          <w:tcPr>
            <w:tcW w:w="6477" w:type="dxa"/>
            <w:vAlign w:val="top"/>
          </w:tcPr>
          <w:p>
            <w:pPr>
              <w:pStyle w:val="TableText"/>
              <w:ind w:left="2114"/>
              <w:spacing w:before="158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2"/>
              </w:rPr>
              <w:t>班级班长、团支书</w:t>
            </w:r>
          </w:p>
        </w:tc>
        <w:tc>
          <w:tcPr>
            <w:tcW w:w="2032" w:type="dxa"/>
            <w:vAlign w:val="top"/>
          </w:tcPr>
          <w:p>
            <w:pPr>
              <w:pStyle w:val="TableText"/>
              <w:ind w:left="797"/>
              <w:spacing w:before="188" w:line="23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2.5</w:t>
            </w:r>
          </w:p>
        </w:tc>
      </w:tr>
    </w:tbl>
    <w:p>
      <w:pPr>
        <w:spacing w:line="119" w:lineRule="exact"/>
        <w:rPr>
          <w:rFonts w:ascii="Arial"/>
          <w:sz w:val="10"/>
        </w:rPr>
      </w:pPr>
      <w:r/>
    </w:p>
    <w:p>
      <w:pPr>
        <w:spacing w:line="119" w:lineRule="exact"/>
        <w:sectPr>
          <w:footerReference w:type="default" r:id="rId8"/>
          <w:pgSz w:w="11900" w:h="16840"/>
          <w:pgMar w:top="1431" w:right="1695" w:bottom="1336" w:left="1685" w:header="0" w:footer="1024" w:gutter="0"/>
        </w:sectPr>
        <w:rPr>
          <w:rFonts w:ascii="Arial" w:hAnsi="Arial" w:eastAsia="Arial" w:cs="Arial"/>
          <w:sz w:val="10"/>
          <w:szCs w:val="10"/>
        </w:rPr>
      </w:pPr>
    </w:p>
    <w:p>
      <w:pPr>
        <w:ind w:left="779"/>
        <w:spacing w:before="116" w:line="206" w:lineRule="auto"/>
        <w:outlineLvl w:val="1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b/>
          <w:bCs/>
          <w:spacing w:val="-4"/>
        </w:rPr>
        <w:t>2.获得个人综合荣誉，按以下标准加分：</w:t>
      </w:r>
    </w:p>
    <w:tbl>
      <w:tblPr>
        <w:tblStyle w:val="TableNormal"/>
        <w:tblW w:w="85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427"/>
        <w:gridCol w:w="2092"/>
      </w:tblGrid>
      <w:tr>
        <w:trPr>
          <w:trHeight w:val="484" w:hRule="atLeast"/>
        </w:trPr>
        <w:tc>
          <w:tcPr>
            <w:tcW w:w="6427" w:type="dxa"/>
            <w:vAlign w:val="top"/>
          </w:tcPr>
          <w:p>
            <w:pPr>
              <w:pStyle w:val="TableText"/>
              <w:ind w:left="2544"/>
              <w:spacing w:before="87" w:line="21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获奖等级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378"/>
              <w:spacing w:before="89" w:line="215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3"/>
              </w:rPr>
              <w:t>加分标准</w:t>
            </w:r>
          </w:p>
        </w:tc>
      </w:tr>
      <w:tr>
        <w:trPr>
          <w:trHeight w:val="469" w:hRule="atLeast"/>
        </w:trPr>
        <w:tc>
          <w:tcPr>
            <w:tcW w:w="6427" w:type="dxa"/>
            <w:vAlign w:val="top"/>
          </w:tcPr>
          <w:p>
            <w:pPr>
              <w:pStyle w:val="TableText"/>
              <w:ind w:left="1554"/>
              <w:spacing w:before="72" w:line="21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获国家级综合荣誉称号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877"/>
              <w:spacing w:before="106" w:line="197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10"/>
              </w:rPr>
              <w:t>15</w:t>
            </w:r>
          </w:p>
        </w:tc>
      </w:tr>
      <w:tr>
        <w:trPr>
          <w:trHeight w:val="479" w:hRule="atLeast"/>
        </w:trPr>
        <w:tc>
          <w:tcPr>
            <w:tcW w:w="6427" w:type="dxa"/>
            <w:vAlign w:val="top"/>
          </w:tcPr>
          <w:p>
            <w:pPr>
              <w:pStyle w:val="TableText"/>
              <w:ind w:left="1554"/>
              <w:spacing w:before="84" w:line="215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获省部级综合荣誉称号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707"/>
              <w:spacing w:before="118" w:line="19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7"/>
              </w:rPr>
              <w:t>12.5</w:t>
            </w:r>
          </w:p>
        </w:tc>
      </w:tr>
      <w:tr>
        <w:trPr>
          <w:trHeight w:val="488" w:hRule="atLeast"/>
        </w:trPr>
        <w:tc>
          <w:tcPr>
            <w:tcW w:w="6427" w:type="dxa"/>
            <w:vAlign w:val="top"/>
          </w:tcPr>
          <w:p>
            <w:pPr>
              <w:pStyle w:val="TableText"/>
              <w:ind w:left="1554"/>
              <w:spacing w:before="84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获地市级综合荣誉称号</w:t>
            </w:r>
          </w:p>
        </w:tc>
        <w:tc>
          <w:tcPr>
            <w:tcW w:w="2092" w:type="dxa"/>
            <w:vAlign w:val="top"/>
          </w:tcPr>
          <w:p>
            <w:pPr>
              <w:pStyle w:val="TableText"/>
              <w:ind w:left="957"/>
              <w:spacing w:before="172" w:line="17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S</w:t>
            </w:r>
          </w:p>
        </w:tc>
      </w:tr>
      <w:tr>
        <w:trPr>
          <w:trHeight w:val="1920" w:hRule="atLeast"/>
        </w:trPr>
        <w:tc>
          <w:tcPr>
            <w:tcW w:w="6427" w:type="dxa"/>
            <w:vAlign w:val="top"/>
          </w:tcPr>
          <w:p>
            <w:pPr>
              <w:pStyle w:val="TableText"/>
              <w:ind w:left="74" w:right="59" w:firstLine="79"/>
              <w:spacing w:before="127" w:line="26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获校级综合荣誉称号(校优秀共青团员、校</w:t>
            </w:r>
            <w:r>
              <w:rPr>
                <w:sz w:val="33"/>
                <w:szCs w:val="33"/>
                <w:spacing w:val="6"/>
              </w:rPr>
              <w:t xml:space="preserve"> </w:t>
            </w:r>
            <w:r>
              <w:rPr>
                <w:sz w:val="33"/>
                <w:szCs w:val="33"/>
              </w:rPr>
              <w:t>优秀共青团干、校三好学生、校优秀学生干</w:t>
            </w:r>
          </w:p>
          <w:p>
            <w:pPr>
              <w:pStyle w:val="TableText"/>
              <w:ind w:left="74"/>
              <w:spacing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部、校优秀共产党员、校优秀党务工作者等</w:t>
            </w:r>
          </w:p>
          <w:p>
            <w:pPr>
              <w:pStyle w:val="TableText"/>
              <w:ind w:left="1475"/>
              <w:spacing w:before="87" w:line="197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由学校颁发的综合荣誉)</w:t>
            </w:r>
          </w:p>
        </w:tc>
        <w:tc>
          <w:tcPr>
            <w:tcW w:w="209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7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2.5</w:t>
            </w:r>
          </w:p>
        </w:tc>
      </w:tr>
    </w:tbl>
    <w:p>
      <w:pPr>
        <w:pStyle w:val="BodyText"/>
        <w:ind w:left="634"/>
        <w:spacing w:before="155" w:line="222" w:lineRule="auto"/>
        <w:rPr>
          <w:sz w:val="30"/>
          <w:szCs w:val="30"/>
        </w:rPr>
      </w:pPr>
      <w:r>
        <w:rPr>
          <w:sz w:val="30"/>
          <w:szCs w:val="30"/>
          <w:spacing w:val="-7"/>
        </w:rPr>
        <w:t>【备注1】本项目加分上限为15分。</w:t>
      </w:r>
    </w:p>
    <w:p>
      <w:pPr>
        <w:pStyle w:val="BodyText"/>
        <w:ind w:left="114" w:right="126" w:firstLine="524"/>
        <w:spacing w:before="125" w:line="304" w:lineRule="auto"/>
        <w:rPr>
          <w:sz w:val="29"/>
          <w:szCs w:val="29"/>
        </w:rPr>
      </w:pPr>
      <w:r>
        <w:rPr>
          <w:sz w:val="29"/>
          <w:szCs w:val="29"/>
          <w:spacing w:val="-8"/>
        </w:rPr>
        <w:t>【备注2】学生工作由学生组织所在单位出具任</w:t>
      </w:r>
      <w:r>
        <w:rPr>
          <w:sz w:val="29"/>
          <w:szCs w:val="29"/>
          <w:spacing w:val="-9"/>
        </w:rPr>
        <w:t>职证明，院学生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4"/>
        </w:rPr>
        <w:t>工作领导小组进行认定后定级加分，所有学生工作必须任职满一学年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spacing w:val="-4"/>
        </w:rPr>
        <w:t>及以上。各级个人综合荣誉由学院学生工作领导小</w:t>
      </w:r>
      <w:r>
        <w:rPr>
          <w:sz w:val="29"/>
          <w:szCs w:val="29"/>
          <w:spacing w:val="-5"/>
        </w:rPr>
        <w:t>组进行认定和评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2"/>
        </w:rPr>
        <w:t>级。须提供荣誉证书，原件与复印件保持一致。</w:t>
      </w:r>
    </w:p>
    <w:p>
      <w:pPr>
        <w:pStyle w:val="BodyText"/>
        <w:ind w:left="114" w:right="34" w:firstLine="519"/>
        <w:spacing w:before="3" w:line="295" w:lineRule="auto"/>
        <w:jc w:val="both"/>
        <w:rPr>
          <w:sz w:val="30"/>
          <w:szCs w:val="30"/>
        </w:rPr>
      </w:pPr>
      <w:r>
        <w:rPr>
          <w:sz w:val="30"/>
          <w:szCs w:val="30"/>
          <w:spacing w:val="-13"/>
        </w:rPr>
        <w:t>【备注3】单年度/学年学生工作按最高职务加分标准加分，不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spacing w:val="-19"/>
        </w:rPr>
        <w:t>重复加分；各类荣誉称号，不同年度/学年可累计加分；连续任职班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-5"/>
        </w:rPr>
        <w:t>级班长、团支书第一年加2.5分，第二年加2</w:t>
      </w:r>
      <w:r>
        <w:rPr>
          <w:sz w:val="30"/>
          <w:szCs w:val="30"/>
          <w:spacing w:val="-6"/>
        </w:rPr>
        <w:t>分，第三年加1.5分。</w:t>
      </w:r>
    </w:p>
    <w:p>
      <w:pPr>
        <w:pStyle w:val="BodyText"/>
        <w:ind w:left="114" w:right="144" w:firstLine="519"/>
        <w:spacing w:before="2" w:line="295" w:lineRule="auto"/>
        <w:rPr>
          <w:sz w:val="30"/>
          <w:szCs w:val="30"/>
        </w:rPr>
      </w:pPr>
      <w:r>
        <w:rPr>
          <w:sz w:val="30"/>
          <w:szCs w:val="30"/>
          <w:spacing w:val="-18"/>
        </w:rPr>
        <w:t>【备注4】奖学金所获荣誉称号不予加分；综合荣誉证书颁发机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-20"/>
        </w:rPr>
        <w:t>构为相应的党群和政府、部队、高等院校等机关事业单位。</w:t>
      </w:r>
    </w:p>
    <w:p>
      <w:pPr>
        <w:pStyle w:val="BodyText"/>
        <w:ind w:left="784"/>
        <w:spacing w:before="22" w:line="222" w:lineRule="auto"/>
        <w:rPr>
          <w:sz w:val="30"/>
          <w:szCs w:val="30"/>
        </w:rPr>
      </w:pPr>
      <w:r>
        <w:rPr>
          <w:sz w:val="30"/>
          <w:szCs w:val="30"/>
          <w:spacing w:val="17"/>
        </w:rPr>
        <w:t>(五)参加志愿服务(上限10分)</w:t>
      </w:r>
    </w:p>
    <w:p>
      <w:pPr>
        <w:pStyle w:val="BodyText"/>
        <w:ind w:left="114" w:right="19" w:firstLine="639"/>
        <w:spacing w:before="243" w:line="348" w:lineRule="auto"/>
        <w:rPr/>
      </w:pPr>
      <w:r>
        <w:rPr>
          <w:rFonts w:ascii="Times New Roman" w:hAnsi="Times New Roman" w:eastAsia="Times New Roman" w:cs="Times New Roman"/>
          <w:spacing w:val="-13"/>
        </w:rPr>
        <w:t>1.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13"/>
        </w:rPr>
        <w:t>由我校选派参加国家、省、市厅级志愿服务活动，圆</w:t>
      </w:r>
      <w:r>
        <w:rPr/>
        <w:t xml:space="preserve"> </w:t>
      </w:r>
      <w:r>
        <w:rPr>
          <w:spacing w:val="-1"/>
        </w:rPr>
        <w:t>满完成任务并受到相关部门表彰的，分别加5分、4分、2</w:t>
      </w:r>
      <w:r>
        <w:rPr/>
        <w:t xml:space="preserve">   </w:t>
      </w:r>
      <w:r>
        <w:rPr>
          <w:spacing w:val="-11"/>
        </w:rPr>
        <w:t>分；参加学校或学院组织的志愿服务活动，圆</w:t>
      </w:r>
      <w:r>
        <w:rPr>
          <w:spacing w:val="-12"/>
        </w:rPr>
        <w:t>满完成任务并</w:t>
      </w:r>
      <w:r>
        <w:rPr/>
        <w:t xml:space="preserve"> </w:t>
      </w:r>
      <w:r>
        <w:rPr>
          <w:spacing w:val="-2"/>
        </w:rPr>
        <w:t>受到表彰的，分别加1.5分、0.5分；获得校级优秀志愿者</w:t>
      </w:r>
      <w:r>
        <w:rPr>
          <w:spacing w:val="8"/>
        </w:rPr>
        <w:t xml:space="preserve">  </w:t>
      </w:r>
      <w:r>
        <w:rPr>
          <w:spacing w:val="-7"/>
        </w:rPr>
        <w:t>荣誉称号加2.5分，获得院级优秀志愿者荣誉称号加0.5分。</w:t>
      </w:r>
      <w:r>
        <w:rPr>
          <w:spacing w:val="17"/>
        </w:rPr>
        <w:t xml:space="preserve"> </w:t>
      </w:r>
      <w:r>
        <w:rPr>
          <w:spacing w:val="-10"/>
        </w:rPr>
        <w:t>本项目同一学年/年度就高不重复加分，不同学年/年度可累</w:t>
      </w:r>
    </w:p>
    <w:p>
      <w:pPr>
        <w:spacing w:line="348" w:lineRule="auto"/>
        <w:sectPr>
          <w:footerReference w:type="default" r:id="rId9"/>
          <w:pgSz w:w="11900" w:h="16840"/>
          <w:pgMar w:top="1431" w:right="1695" w:bottom="1320" w:left="1675" w:header="0" w:footer="1047" w:gutter="0"/>
        </w:sectPr>
        <w:rPr/>
      </w:pPr>
    </w:p>
    <w:p>
      <w:pPr>
        <w:pStyle w:val="BodyText"/>
        <w:ind w:left="29" w:right="66"/>
        <w:spacing w:before="155" w:line="356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计加分。须提供相关机构及学校或学院证明材料，复印件与</w:t>
      </w:r>
      <w:r>
        <w:rPr>
          <w:sz w:val="32"/>
          <w:szCs w:val="32"/>
          <w:spacing w:val="15"/>
        </w:rPr>
        <w:t xml:space="preserve"> </w:t>
      </w:r>
      <w:r>
        <w:rPr>
          <w:sz w:val="32"/>
          <w:szCs w:val="32"/>
          <w:spacing w:val="-7"/>
        </w:rPr>
        <w:t>原件保持一致。</w:t>
      </w:r>
    </w:p>
    <w:p>
      <w:pPr>
        <w:pStyle w:val="BodyText"/>
        <w:ind w:left="29" w:right="33" w:firstLine="649"/>
        <w:spacing w:before="5" w:line="316" w:lineRule="auto"/>
        <w:rPr/>
      </w:pPr>
      <w:r>
        <w:rPr>
          <w:rFonts w:ascii="Times New Roman" w:hAnsi="Times New Roman" w:eastAsia="Times New Roman" w:cs="Times New Roman"/>
          <w:spacing w:val="-10"/>
        </w:rPr>
        <w:t>2.</w:t>
      </w:r>
      <w:r>
        <w:rPr>
          <w:rFonts w:ascii="Times New Roman" w:hAnsi="Times New Roman" w:eastAsia="Times New Roman" w:cs="Times New Roman"/>
          <w:spacing w:val="30"/>
        </w:rPr>
        <w:t xml:space="preserve">  </w:t>
      </w:r>
      <w:r>
        <w:rPr>
          <w:spacing w:val="-10"/>
        </w:rPr>
        <w:t>参加志愿服务大赛或申报立项，获得省级、国家级</w:t>
      </w:r>
      <w:r>
        <w:rPr/>
        <w:t xml:space="preserve">  </w:t>
      </w:r>
      <w:r>
        <w:rPr>
          <w:spacing w:val="8"/>
        </w:rPr>
        <w:t>铜奖(三等奖)以上或立项并完成(赛事或活动仅立</w:t>
      </w:r>
      <w:r>
        <w:rPr>
          <w:spacing w:val="7"/>
        </w:rPr>
        <w:t>项不评</w:t>
      </w:r>
      <w:r>
        <w:rPr/>
        <w:t xml:space="preserve"> </w:t>
      </w:r>
      <w:r>
        <w:rPr>
          <w:spacing w:val="10"/>
        </w:rPr>
        <w:t>级的)加5分(立项后尚未完成的按50%加</w:t>
      </w:r>
      <w:r>
        <w:rPr>
          <w:spacing w:val="9"/>
        </w:rPr>
        <w:t>分，被撤项或退</w:t>
      </w:r>
      <w:r>
        <w:rPr/>
        <w:t xml:space="preserve"> </w:t>
      </w:r>
      <w:r>
        <w:rPr>
          <w:spacing w:val="6"/>
        </w:rPr>
        <w:t>出者不加分)、其他奖项(入围奖、优秀奖等)加2.5分；</w:t>
      </w:r>
    </w:p>
    <w:p>
      <w:pPr>
        <w:pStyle w:val="BodyText"/>
        <w:ind w:left="29" w:right="14"/>
        <w:spacing w:before="228" w:line="329" w:lineRule="auto"/>
        <w:rPr/>
      </w:pPr>
      <w:r>
        <w:rPr>
          <w:spacing w:val="6"/>
        </w:rPr>
        <w:t>获校级一等奖加2.5分、二等奖加1.5</w:t>
      </w:r>
      <w:r>
        <w:rPr>
          <w:spacing w:val="5"/>
        </w:rPr>
        <w:t>分，三等奖加1分。</w:t>
      </w:r>
      <w:r>
        <w:rPr/>
        <w:t xml:space="preserve"> </w:t>
      </w:r>
      <w:r>
        <w:rPr>
          <w:spacing w:val="-2"/>
        </w:rPr>
        <w:t>参赛获奖人数≤7人的项目，第一第二第三负责人(须有标</w:t>
      </w:r>
      <w:r>
        <w:rPr>
          <w:spacing w:val="1"/>
        </w:rPr>
        <w:t xml:space="preserve"> </w:t>
      </w:r>
      <w:r>
        <w:rPr/>
        <w:t>注或证明材料)分别按100%、90%、8</w:t>
      </w:r>
      <w:r>
        <w:rPr>
          <w:spacing w:val="-1"/>
        </w:rPr>
        <w:t>0%加分，一般成员按</w:t>
      </w:r>
      <w:r>
        <w:rPr/>
        <w:t xml:space="preserve">  </w:t>
      </w:r>
      <w:r>
        <w:rPr>
          <w:spacing w:val="-5"/>
        </w:rPr>
        <w:t>50%加分；参赛获奖人数&gt;7人的项目，第一第二第三负责人</w:t>
      </w:r>
      <w:r>
        <w:rPr>
          <w:spacing w:val="14"/>
        </w:rPr>
        <w:t xml:space="preserve"> </w:t>
      </w:r>
      <w:r>
        <w:rPr>
          <w:spacing w:val="-1"/>
        </w:rPr>
        <w:t>(须有标注或证明材料)分别按100%、90%、80%加分，</w:t>
      </w:r>
      <w:r>
        <w:rPr>
          <w:spacing w:val="-75"/>
        </w:rPr>
        <w:t xml:space="preserve"> </w:t>
      </w:r>
      <w:r>
        <w:rPr>
          <w:spacing w:val="-1"/>
        </w:rPr>
        <w:t>一般</w:t>
      </w:r>
      <w:r>
        <w:rPr/>
        <w:t xml:space="preserve"> </w:t>
      </w:r>
      <w:r>
        <w:rPr>
          <w:spacing w:val="-8"/>
        </w:rPr>
        <w:t>成员按30%加分；无负责人证明材料的按一般成员加分。须</w:t>
      </w:r>
      <w:r>
        <w:rPr>
          <w:spacing w:val="3"/>
        </w:rPr>
        <w:t xml:space="preserve"> </w:t>
      </w:r>
      <w:r>
        <w:rPr>
          <w:spacing w:val="-12"/>
        </w:rPr>
        <w:t>提供获奖证书或其他证明材料，复印件与原件保持一致。</w:t>
      </w:r>
    </w:p>
    <w:p>
      <w:pPr>
        <w:pStyle w:val="BodyText"/>
        <w:ind w:left="679"/>
        <w:spacing w:before="291" w:line="223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3.</w:t>
      </w:r>
      <w:r>
        <w:rPr>
          <w:sz w:val="32"/>
          <w:szCs w:val="32"/>
          <w:spacing w:val="-1"/>
        </w:rPr>
        <w:t>星级志愿者加分细则：</w:t>
      </w:r>
    </w:p>
    <w:p>
      <w:pPr>
        <w:spacing w:line="56" w:lineRule="exact"/>
        <w:rPr/>
      </w:pPr>
      <w:r/>
    </w:p>
    <w:tbl>
      <w:tblPr>
        <w:tblStyle w:val="TableNormal"/>
        <w:tblW w:w="8030" w:type="dxa"/>
        <w:tblInd w:w="16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250"/>
        <w:gridCol w:w="3780"/>
      </w:tblGrid>
      <w:tr>
        <w:trPr>
          <w:trHeight w:val="493" w:hRule="atLeast"/>
        </w:trPr>
        <w:tc>
          <w:tcPr>
            <w:tcW w:w="4250" w:type="dxa"/>
            <w:vAlign w:val="top"/>
          </w:tcPr>
          <w:p>
            <w:pPr>
              <w:pStyle w:val="TableText"/>
              <w:ind w:left="1315"/>
              <w:spacing w:before="101" w:line="22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3"/>
              </w:rPr>
              <w:t>志愿汇星级</w:t>
            </w:r>
          </w:p>
        </w:tc>
        <w:tc>
          <w:tcPr>
            <w:tcW w:w="3780" w:type="dxa"/>
            <w:vAlign w:val="top"/>
          </w:tcPr>
          <w:p>
            <w:pPr>
              <w:pStyle w:val="TableText"/>
              <w:ind w:left="1005"/>
              <w:spacing w:before="99" w:line="22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3"/>
              </w:rPr>
              <w:t>加分标准/项</w:t>
            </w:r>
          </w:p>
        </w:tc>
      </w:tr>
      <w:tr>
        <w:trPr>
          <w:trHeight w:val="478" w:hRule="atLeast"/>
        </w:trPr>
        <w:tc>
          <w:tcPr>
            <w:tcW w:w="4250" w:type="dxa"/>
            <w:vAlign w:val="top"/>
          </w:tcPr>
          <w:p>
            <w:pPr>
              <w:pStyle w:val="TableText"/>
              <w:ind w:left="1795"/>
              <w:spacing w:before="100" w:line="212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9"/>
              </w:rPr>
              <w:t>五星</w:t>
            </w:r>
          </w:p>
        </w:tc>
        <w:tc>
          <w:tcPr>
            <w:tcW w:w="3780" w:type="dxa"/>
            <w:vAlign w:val="top"/>
          </w:tcPr>
          <w:p>
            <w:pPr>
              <w:pStyle w:val="TableText"/>
              <w:ind w:left="1565"/>
              <w:spacing w:before="86" w:line="22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4"/>
              </w:rPr>
              <w:t>10分</w:t>
            </w:r>
          </w:p>
        </w:tc>
      </w:tr>
      <w:tr>
        <w:trPr>
          <w:trHeight w:val="478" w:hRule="atLeast"/>
        </w:trPr>
        <w:tc>
          <w:tcPr>
            <w:tcW w:w="4250" w:type="dxa"/>
            <w:vAlign w:val="top"/>
          </w:tcPr>
          <w:p>
            <w:pPr>
              <w:pStyle w:val="TableText"/>
              <w:ind w:left="1795"/>
              <w:spacing w:before="91" w:line="217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9"/>
              </w:rPr>
              <w:t>四星</w:t>
            </w:r>
          </w:p>
        </w:tc>
        <w:tc>
          <w:tcPr>
            <w:tcW w:w="3780" w:type="dxa"/>
            <w:vAlign w:val="top"/>
          </w:tcPr>
          <w:p>
            <w:pPr>
              <w:pStyle w:val="TableText"/>
              <w:ind w:left="1485"/>
              <w:spacing w:before="88" w:line="219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4"/>
              </w:rPr>
              <w:t>7.5分</w:t>
            </w:r>
          </w:p>
        </w:tc>
      </w:tr>
      <w:tr>
        <w:trPr>
          <w:trHeight w:val="468" w:hRule="atLeast"/>
        </w:trPr>
        <w:tc>
          <w:tcPr>
            <w:tcW w:w="4250" w:type="dxa"/>
            <w:vAlign w:val="top"/>
          </w:tcPr>
          <w:p>
            <w:pPr>
              <w:pStyle w:val="TableText"/>
              <w:ind w:left="1795"/>
              <w:spacing w:before="104" w:line="204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9"/>
              </w:rPr>
              <w:t>三星</w:t>
            </w:r>
          </w:p>
        </w:tc>
        <w:tc>
          <w:tcPr>
            <w:tcW w:w="3780" w:type="dxa"/>
            <w:vAlign w:val="top"/>
          </w:tcPr>
          <w:p>
            <w:pPr>
              <w:pStyle w:val="TableText"/>
              <w:ind w:left="1645"/>
              <w:spacing w:before="90" w:line="212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6"/>
              </w:rPr>
              <w:t>5分</w:t>
            </w:r>
          </w:p>
        </w:tc>
      </w:tr>
      <w:tr>
        <w:trPr>
          <w:trHeight w:val="479" w:hRule="atLeast"/>
        </w:trPr>
        <w:tc>
          <w:tcPr>
            <w:tcW w:w="4250" w:type="dxa"/>
            <w:vAlign w:val="top"/>
          </w:tcPr>
          <w:p>
            <w:pPr>
              <w:pStyle w:val="TableText"/>
              <w:ind w:left="1795"/>
              <w:spacing w:before="104" w:line="21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9"/>
              </w:rPr>
              <w:t>二星</w:t>
            </w:r>
          </w:p>
        </w:tc>
        <w:tc>
          <w:tcPr>
            <w:tcW w:w="3780" w:type="dxa"/>
            <w:vAlign w:val="top"/>
          </w:tcPr>
          <w:p>
            <w:pPr>
              <w:pStyle w:val="TableText"/>
              <w:ind w:left="1645"/>
              <w:spacing w:before="92" w:line="217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6"/>
              </w:rPr>
              <w:t>2分</w:t>
            </w:r>
          </w:p>
        </w:tc>
      </w:tr>
      <w:tr>
        <w:trPr>
          <w:trHeight w:val="483" w:hRule="atLeast"/>
        </w:trPr>
        <w:tc>
          <w:tcPr>
            <w:tcW w:w="4250" w:type="dxa"/>
            <w:vAlign w:val="top"/>
          </w:tcPr>
          <w:p>
            <w:pPr>
              <w:pStyle w:val="TableText"/>
              <w:ind w:left="1795"/>
              <w:spacing w:before="107" w:line="211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9"/>
              </w:rPr>
              <w:t>一星</w:t>
            </w:r>
          </w:p>
        </w:tc>
        <w:tc>
          <w:tcPr>
            <w:tcW w:w="3780" w:type="dxa"/>
            <w:vAlign w:val="top"/>
          </w:tcPr>
          <w:p>
            <w:pPr>
              <w:pStyle w:val="TableText"/>
              <w:ind w:left="1485"/>
              <w:spacing w:before="93" w:line="219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4"/>
              </w:rPr>
              <w:t>0.5分</w:t>
            </w:r>
          </w:p>
        </w:tc>
      </w:tr>
    </w:tbl>
    <w:p>
      <w:pPr>
        <w:pStyle w:val="BodyText"/>
        <w:ind w:left="529"/>
        <w:spacing w:before="125" w:line="222" w:lineRule="auto"/>
        <w:rPr>
          <w:sz w:val="30"/>
          <w:szCs w:val="30"/>
        </w:rPr>
      </w:pPr>
      <w:r>
        <w:rPr>
          <w:sz w:val="30"/>
          <w:szCs w:val="30"/>
          <w:spacing w:val="-4"/>
        </w:rPr>
        <w:t>【备注1】本项目加分上限为10分</w:t>
      </w:r>
    </w:p>
    <w:p>
      <w:pPr>
        <w:pStyle w:val="BodyText"/>
        <w:ind w:left="29" w:right="104" w:firstLine="504"/>
        <w:spacing w:before="116" w:line="308" w:lineRule="auto"/>
        <w:rPr>
          <w:sz w:val="29"/>
          <w:szCs w:val="29"/>
        </w:rPr>
      </w:pPr>
      <w:r>
        <w:rPr>
          <w:sz w:val="29"/>
          <w:szCs w:val="29"/>
          <w:spacing w:val="-9"/>
        </w:rPr>
        <w:t>【备注2】志愿服务项目成员以立项申报书</w:t>
      </w:r>
      <w:r>
        <w:rPr>
          <w:sz w:val="29"/>
          <w:szCs w:val="29"/>
          <w:spacing w:val="-10"/>
        </w:rPr>
        <w:t>成员名单为准，项目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2"/>
        </w:rPr>
        <w:t>书以外成员参加该志愿服务项目不加分</w:t>
      </w:r>
    </w:p>
    <w:p>
      <w:pPr>
        <w:pStyle w:val="BodyText"/>
        <w:ind w:left="679"/>
        <w:spacing w:before="55" w:line="222" w:lineRule="auto"/>
        <w:rPr>
          <w:sz w:val="28"/>
          <w:szCs w:val="28"/>
        </w:rPr>
      </w:pPr>
      <w:r>
        <w:rPr>
          <w:sz w:val="28"/>
          <w:szCs w:val="28"/>
          <w:spacing w:val="23"/>
        </w:rPr>
        <w:t>(六)国际组织实习和社会实践(上限10分)</w:t>
      </w:r>
    </w:p>
    <w:p>
      <w:pPr>
        <w:spacing w:line="222" w:lineRule="auto"/>
        <w:sectPr>
          <w:footerReference w:type="default" r:id="rId10"/>
          <w:pgSz w:w="11900" w:h="16840"/>
          <w:pgMar w:top="1431" w:right="1785" w:bottom="1316" w:left="1760" w:header="0" w:footer="1004" w:gutter="0"/>
        </w:sectPr>
        <w:rPr>
          <w:sz w:val="28"/>
          <w:szCs w:val="28"/>
        </w:rPr>
      </w:pPr>
    </w:p>
    <w:p>
      <w:pPr>
        <w:pStyle w:val="BodyText"/>
        <w:ind w:left="4" w:right="123" w:firstLine="639"/>
        <w:spacing w:before="160" w:line="300" w:lineRule="auto"/>
        <w:rPr/>
      </w:pPr>
      <w:r>
        <w:rPr>
          <w:rFonts w:ascii="Times New Roman" w:hAnsi="Times New Roman" w:eastAsia="Times New Roman" w:cs="Times New Roman"/>
          <w:spacing w:val="1"/>
        </w:rPr>
        <w:t>1. </w:t>
      </w:r>
      <w:r>
        <w:rPr>
          <w:spacing w:val="1"/>
        </w:rPr>
        <w:t>经学校选派到国际组织实习1个月及以上，加</w:t>
      </w:r>
      <w:r>
        <w:rPr/>
        <w:t>5分，</w:t>
      </w:r>
      <w:r>
        <w:rPr/>
        <w:t xml:space="preserve"> </w:t>
      </w:r>
      <w:r>
        <w:rPr>
          <w:spacing w:val="-12"/>
        </w:rPr>
        <w:t>本项目不重复加分；需提供相关机构实习和学校选派证明材</w:t>
      </w:r>
      <w:r>
        <w:rPr>
          <w:spacing w:val="2"/>
        </w:rPr>
        <w:t xml:space="preserve"> </w:t>
      </w:r>
      <w:r>
        <w:rPr>
          <w:spacing w:val="-14"/>
        </w:rPr>
        <w:t>料，原件与复印件须保持一致。</w:t>
      </w:r>
    </w:p>
    <w:p>
      <w:pPr>
        <w:pStyle w:val="BodyText"/>
        <w:ind w:left="4" w:firstLine="639"/>
        <w:spacing w:before="261" w:line="337" w:lineRule="auto"/>
        <w:rPr/>
      </w:pPr>
      <w:r>
        <w:rPr>
          <w:rFonts w:ascii="Times New Roman" w:hAnsi="Times New Roman" w:eastAsia="Times New Roman" w:cs="Times New Roman"/>
          <w:spacing w:val="-8"/>
        </w:rPr>
        <w:t>2.</w:t>
      </w:r>
      <w:r>
        <w:rPr>
          <w:spacing w:val="-8"/>
        </w:rPr>
        <w:t>参加学校组织选派的社会实践，获得国家级</w:t>
      </w:r>
      <w:r>
        <w:rPr>
          <w:spacing w:val="-9"/>
        </w:rPr>
        <w:t>表彰或立</w:t>
      </w:r>
      <w:r>
        <w:rPr/>
        <w:t xml:space="preserve"> </w:t>
      </w:r>
      <w:r>
        <w:rPr>
          <w:spacing w:val="1"/>
        </w:rPr>
        <w:t>项并完成加5分，获得省部级表彰或立项并完成加4分，获</w:t>
      </w:r>
      <w:r>
        <w:rPr>
          <w:spacing w:val="2"/>
        </w:rPr>
        <w:t xml:space="preserve"> </w:t>
      </w:r>
      <w:r>
        <w:rPr>
          <w:spacing w:val="2"/>
        </w:rPr>
        <w:t>得设置等级的校级奖项中一等奖加3分、二等奖加1.5分、</w:t>
      </w:r>
      <w:r>
        <w:rPr>
          <w:spacing w:val="14"/>
        </w:rPr>
        <w:t xml:space="preserve"> </w:t>
      </w:r>
      <w:r>
        <w:rPr>
          <w:spacing w:val="1"/>
        </w:rPr>
        <w:t>三等奖加0.5分，获得未设置等级的校级奖项加0.</w:t>
      </w:r>
      <w:r>
        <w:rPr/>
        <w:t>5分，立</w:t>
      </w:r>
      <w:r>
        <w:rPr/>
        <w:t xml:space="preserve"> </w:t>
      </w:r>
      <w:r>
        <w:rPr>
          <w:spacing w:val="-8"/>
        </w:rPr>
        <w:t>项后尚未完成的按50%加分，被撤项或退出者不加分。参赛</w:t>
      </w:r>
      <w:r>
        <w:rPr/>
        <w:t xml:space="preserve">  </w:t>
      </w:r>
      <w:r>
        <w:rPr>
          <w:spacing w:val="-1"/>
        </w:rPr>
        <w:t>获奖人数≤7人的项目，队长和其他团队成员分别按100%、</w:t>
      </w:r>
      <w:r>
        <w:rPr>
          <w:spacing w:val="7"/>
        </w:rPr>
        <w:t xml:space="preserve"> </w:t>
      </w:r>
      <w:r>
        <w:rPr>
          <w:spacing w:val="-6"/>
        </w:rPr>
        <w:t>80%加分；参赛获奖人数&gt;7人的项目，队长和其他团队成员</w:t>
      </w:r>
      <w:r>
        <w:rPr>
          <w:spacing w:val="15"/>
        </w:rPr>
        <w:t xml:space="preserve"> </w:t>
      </w:r>
      <w:r>
        <w:rPr>
          <w:spacing w:val="-8"/>
        </w:rPr>
        <w:t>分别按100%、60%加分，无队长或负责人证明材料的按其他</w:t>
      </w:r>
      <w:r>
        <w:rPr>
          <w:spacing w:val="9"/>
        </w:rPr>
        <w:t xml:space="preserve">  </w:t>
      </w:r>
      <w:r>
        <w:rPr>
          <w:spacing w:val="-12"/>
        </w:rPr>
        <w:t>团队成员加分。获得社会实践个人荣誉称号，市厅级以上加</w:t>
      </w:r>
      <w:r>
        <w:rPr>
          <w:spacing w:val="13"/>
        </w:rPr>
        <w:t xml:space="preserve"> </w:t>
      </w:r>
      <w:r>
        <w:rPr>
          <w:spacing w:val="1"/>
        </w:rPr>
        <w:t>4分，校级加2分，院级加1分。本项目同一学</w:t>
      </w:r>
      <w:r>
        <w:rPr/>
        <w:t>年/年度取最</w:t>
      </w:r>
      <w:r>
        <w:rPr/>
        <w:t xml:space="preserve"> </w:t>
      </w:r>
      <w:r>
        <w:rPr>
          <w:spacing w:val="-13"/>
        </w:rPr>
        <w:t>高分值加分，不允许重复加分，不同学年/年度可累计加分。</w:t>
      </w:r>
      <w:r>
        <w:rPr/>
        <w:t xml:space="preserve"> </w:t>
      </w:r>
      <w:r>
        <w:rPr>
          <w:spacing w:val="-12"/>
        </w:rPr>
        <w:t>须提供获奖证书或其他证明材料，复印件与原件保持一致。</w:t>
      </w:r>
    </w:p>
    <w:p>
      <w:pPr>
        <w:pStyle w:val="BodyText"/>
        <w:ind w:left="494"/>
        <w:spacing w:before="249" w:line="222" w:lineRule="auto"/>
        <w:rPr>
          <w:sz w:val="30"/>
          <w:szCs w:val="30"/>
        </w:rPr>
      </w:pPr>
      <w:r>
        <w:rPr>
          <w:sz w:val="30"/>
          <w:szCs w:val="30"/>
          <w:spacing w:val="-4"/>
        </w:rPr>
        <w:t>【备注1】本项目加分上限为10分</w:t>
      </w:r>
    </w:p>
    <w:p>
      <w:pPr>
        <w:pStyle w:val="BodyText"/>
        <w:ind w:left="494"/>
        <w:spacing w:before="256" w:line="221" w:lineRule="auto"/>
        <w:rPr>
          <w:sz w:val="30"/>
          <w:szCs w:val="30"/>
        </w:rPr>
      </w:pPr>
      <w:r>
        <w:rPr>
          <w:sz w:val="30"/>
          <w:szCs w:val="30"/>
          <w:spacing w:val="-15"/>
        </w:rPr>
        <w:t>【备注2】本科生参加培养方案内所要求的常规</w:t>
      </w:r>
      <w:r>
        <w:rPr>
          <w:sz w:val="30"/>
          <w:szCs w:val="30"/>
          <w:spacing w:val="-16"/>
        </w:rPr>
        <w:t>实习不加分</w:t>
      </w:r>
    </w:p>
    <w:p>
      <w:pPr>
        <w:pStyle w:val="BodyText"/>
        <w:ind w:left="644"/>
        <w:spacing w:before="281" w:line="220" w:lineRule="auto"/>
        <w:rPr>
          <w:sz w:val="35"/>
          <w:szCs w:val="35"/>
        </w:rPr>
      </w:pPr>
      <w:r>
        <w:rPr>
          <w:sz w:val="35"/>
          <w:szCs w:val="35"/>
          <w:spacing w:val="-31"/>
        </w:rPr>
        <w:t>三、本细则解释权归文学院推免生遴选工作小组所</w:t>
      </w:r>
      <w:r>
        <w:rPr>
          <w:sz w:val="35"/>
          <w:szCs w:val="35"/>
          <w:spacing w:val="-32"/>
        </w:rPr>
        <w:t>有。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5855"/>
        <w:spacing w:before="114" w:line="222" w:lineRule="auto"/>
        <w:rPr>
          <w:sz w:val="35"/>
          <w:szCs w:val="35"/>
        </w:rPr>
      </w:pPr>
      <w:r>
        <w:rPr>
          <w:sz w:val="35"/>
          <w:szCs w:val="35"/>
          <w:spacing w:val="-24"/>
        </w:rPr>
        <w:t>文学院</w:t>
      </w:r>
    </w:p>
    <w:p>
      <w:pPr>
        <w:pStyle w:val="BodyText"/>
        <w:ind w:left="5285"/>
        <w:spacing w:before="59" w:line="222" w:lineRule="auto"/>
        <w:rPr>
          <w:sz w:val="35"/>
          <w:szCs w:val="35"/>
        </w:rPr>
      </w:pPr>
      <w:r>
        <w:rPr>
          <w:sz w:val="35"/>
          <w:szCs w:val="35"/>
          <w:spacing w:val="23"/>
        </w:rPr>
        <w:t>2025年9月1日</w:t>
      </w:r>
    </w:p>
    <w:sectPr>
      <w:footerReference w:type="default" r:id="rId11"/>
      <w:pgSz w:w="11900" w:h="16840"/>
      <w:pgMar w:top="1431" w:right="1714" w:bottom="1324" w:left="1785" w:header="0" w:footer="99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35"/>
      <w:spacing w:line="171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8"/>
      </w:rPr>
      <w:t>—</w:t>
    </w:r>
    <w:r>
      <w:rPr>
        <w:rFonts w:ascii="SimSun" w:hAnsi="SimSun" w:eastAsia="SimSun" w:cs="SimSun"/>
        <w:sz w:val="21"/>
        <w:szCs w:val="21"/>
        <w:spacing w:val="54"/>
      </w:rPr>
      <w:t xml:space="preserve"> </w:t>
    </w:r>
    <w:r>
      <w:rPr>
        <w:rFonts w:ascii="Times New Roman" w:hAnsi="Times New Roman" w:eastAsia="Times New Roman" w:cs="Times New Roman"/>
        <w:sz w:val="21"/>
        <w:szCs w:val="21"/>
        <w:color w:val="504040"/>
        <w:spacing w:val="-8"/>
      </w:rPr>
      <w:t>1  </w:t>
    </w:r>
    <w:r>
      <w:rPr>
        <w:rFonts w:ascii="SimSun" w:hAnsi="SimSun" w:eastAsia="SimSun" w:cs="SimSun"/>
        <w:sz w:val="21"/>
        <w:szCs w:val="21"/>
        <w:spacing w:val="-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5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4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69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</w:t>
    </w:r>
    <w:r>
      <w:rPr>
        <w:rFonts w:ascii="SimSun" w:hAnsi="SimSun" w:eastAsia="SimSun" w:cs="SimSun"/>
        <w:sz w:val="22"/>
        <w:szCs w:val="22"/>
        <w:strike/>
        <w:spacing w:val="-3"/>
      </w:rPr>
      <w:t>3</w:t>
    </w:r>
    <w:r>
      <w:rPr>
        <w:rFonts w:ascii="SimSun" w:hAnsi="SimSun" w:eastAsia="SimSun" w:cs="SimSun"/>
        <w:sz w:val="22"/>
        <w:szCs w:val="22"/>
        <w:spacing w:val="-3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5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4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44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4"/>
      <w:spacing w:line="15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8"/>
      </w:rPr>
      <w:t>-</w:t>
    </w:r>
    <w:r>
      <w:rPr>
        <w:rFonts w:ascii="SimSun" w:hAnsi="SimSun" w:eastAsia="SimSun" w:cs="SimSun"/>
        <w:sz w:val="20"/>
        <w:szCs w:val="20"/>
        <w:spacing w:val="23"/>
      </w:rPr>
      <w:t xml:space="preserve">  </w:t>
    </w:r>
    <w:r>
      <w:rPr>
        <w:rFonts w:ascii="Times New Roman" w:hAnsi="Times New Roman" w:eastAsia="Times New Roman" w:cs="Times New Roman"/>
        <w:sz w:val="20"/>
        <w:szCs w:val="20"/>
        <w:spacing w:val="-8"/>
      </w:rPr>
      <w:t>6</w:t>
    </w:r>
    <w:r>
      <w:rPr>
        <w:rFonts w:ascii="Times New Roman" w:hAnsi="Times New Roman" w:eastAsia="Times New Roman" w:cs="Times New Roman"/>
        <w:sz w:val="20"/>
        <w:szCs w:val="20"/>
        <w:spacing w:val="14"/>
        <w:w w:val="101"/>
      </w:rPr>
      <w:t xml:space="preserve">  </w:t>
    </w:r>
    <w:r>
      <w:rPr>
        <w:rFonts w:ascii="Times New Roman" w:hAnsi="Times New Roman" w:eastAsia="Times New Roman" w:cs="Times New Roman"/>
        <w:sz w:val="20"/>
        <w:szCs w:val="20"/>
        <w:u w:val="single" w:color="auto"/>
      </w:rPr>
      <w:t xml:space="preserve">      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64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94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  <w:spacing w:val="-3"/>
      </w:rPr>
      <w:t>8</w:t>
    </w: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</w:rPr>
      <w:t xml:space="preserve">   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44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—10—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95"/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2"/>
      </w:rPr>
      <w:t>—11—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2026-09-11T17:20:55Z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2026-09-11T17:20:56</vt:filetime>
  </property>
  <property fmtid="{D5CDD505-2E9C-101B-9397-08002B2CF9AE}" pid="4" name="UsrData">
    <vt:lpwstr>6aa3c7f6084e990020904db2wl</vt:lpwstr>
  </property>
</Properties>
</file>