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关于印发《南昌大学推荐优秀应届本科毕业生免试攻读硕士学位研究生工作管理暂行办法》的通知</w:t>
      </w:r>
    </w:p>
    <w:p>
      <w:pPr>
        <w:spacing w:after="80" w:lineRule="auto" w:line="360"/>
        <w:ind w:firstLine="482"/>
        <w:jc w:val="both"/>
      </w:pPr>
      <w:r>
        <w:rPr>
          <w:rFonts w:ascii="Times New Roman" w:hAnsi="Times New Roman" w:eastAsia="宋体"/>
          <w:b w:val="0"/>
          <w:sz w:val="24"/>
        </w:rPr>
        <w:t>关于印发《南昌大学推荐优秀应届本科毕业生免试攻读硕士学位研究生工作管理暂行办法》的通知于2015年5月11日正式印发，经校研究生招生工作小组讨论、校招生工作领导小组审议通过。该文件存在多个修订版本，包括2009年修订版、2015年修订版及2018年修订版。以下内容基于2015年修订版整理，同时参考了2018年修订版细则。</w:t>
      </w:r>
    </w:p>
    <w:p>
      <w:pPr>
        <w:spacing w:after="80" w:lineRule="auto" w:line="360"/>
        <w:ind w:firstLine="482"/>
        <w:jc w:val="both"/>
      </w:pPr>
      <w:r>
        <w:rPr>
          <w:rFonts w:ascii="Times New Roman" w:hAnsi="Times New Roman" w:eastAsia="宋体"/>
          <w:b w:val="0"/>
          <w:sz w:val="24"/>
        </w:rPr>
        <w:t>发布日期：2015年5月11日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为加大拔尖创新人才选拔力度，提高推免生招生质量，激励学生勤奋学习、勇于创新、全面发展，根据教育部相关文件精神，结合学校实际，制定本暂行办法。</w:t>
      </w:r>
    </w:p>
    <w:p>
      <w:pPr>
        <w:spacing w:after="80" w:lineRule="auto" w:line="360"/>
        <w:ind w:firstLine="482"/>
        <w:jc w:val="both"/>
      </w:pPr>
      <w:r>
        <w:rPr>
          <w:rFonts w:ascii="Times New Roman" w:hAnsi="Times New Roman" w:eastAsia="宋体"/>
          <w:b w:val="0"/>
          <w:sz w:val="24"/>
        </w:rPr>
        <w:t>2. 推荐免试是指经教育部批准的普通高等学校按规定推荐本校优秀应届毕业生，确认其免试资格，由招生单位接收的选拔方式。本暂行办法所称“免试”指不必经过全国硕士研究生入学统一考试的初试，直接进入复试。</w:t>
      </w:r>
    </w:p>
    <w:p>
      <w:pPr>
        <w:spacing w:after="80" w:lineRule="auto" w:line="360"/>
        <w:ind w:firstLine="482"/>
        <w:jc w:val="both"/>
      </w:pPr>
      <w:r>
        <w:rPr>
          <w:rFonts w:ascii="Times New Roman" w:hAnsi="Times New Roman" w:eastAsia="宋体"/>
          <w:b w:val="0"/>
          <w:sz w:val="24"/>
        </w:rPr>
        <w:t>3. 本暂行办法所称推荐免试生，是经我校遴选和确认其免试资格，并通过我校或外单位复试后被接收的优秀应届本科毕业生。</w:t>
      </w:r>
    </w:p>
    <w:p>
      <w:pPr>
        <w:spacing w:after="80" w:lineRule="auto" w:line="360"/>
        <w:ind w:firstLine="482"/>
        <w:jc w:val="both"/>
      </w:pPr>
      <w:r>
        <w:rPr>
          <w:rFonts w:ascii="Times New Roman" w:hAnsi="Times New Roman" w:eastAsia="宋体"/>
          <w:b w:val="0"/>
          <w:sz w:val="24"/>
        </w:rPr>
        <w:t>4. 推免工作安排在应届本科毕业生在校的第七学期（五年制为第九学期）进行，业绩终算时间为第七学期（或第九学期）开学前（当年9月1日前）。</w:t>
      </w:r>
    </w:p>
    <w:p>
      <w:pPr>
        <w:spacing w:before="160" w:after="80" w:lineRule="auto" w:line="360"/>
        <w:jc w:val="left"/>
      </w:pPr>
      <w:r>
        <w:rPr>
          <w:rFonts w:ascii="Times New Roman" w:hAnsi="Times New Roman" w:eastAsia="宋体"/>
          <w:b/>
          <w:sz w:val="28"/>
        </w:rPr>
        <w:t>二、遴选原则和条件</w:t>
      </w:r>
    </w:p>
    <w:p>
      <w:pPr>
        <w:spacing w:after="80" w:lineRule="auto" w:line="360"/>
        <w:ind w:firstLine="482"/>
        <w:jc w:val="both"/>
      </w:pPr>
      <w:r>
        <w:rPr>
          <w:rFonts w:ascii="Times New Roman" w:hAnsi="Times New Roman" w:eastAsia="宋体"/>
          <w:b w:val="0"/>
          <w:sz w:val="24"/>
        </w:rPr>
        <w:t>1. 推免生的遴选，坚持德、智、体全面衡量，择优选拔的原则。全面考察被推荐对象的品行、学习成绩、学习能力、科研潜力、创新精神、综合素质及其他专业特长。</w:t>
      </w:r>
    </w:p>
    <w:p>
      <w:pPr>
        <w:spacing w:after="80" w:lineRule="auto" w:line="360"/>
        <w:ind w:firstLine="482"/>
        <w:jc w:val="both"/>
      </w:pPr>
      <w:r>
        <w:rPr>
          <w:rFonts w:ascii="Times New Roman" w:hAnsi="Times New Roman" w:eastAsia="宋体"/>
          <w:b w:val="0"/>
          <w:sz w:val="24"/>
        </w:rPr>
        <w:t>2. 参加推免生遴选的申请人必须是纳入国家普通本科招生计划录取的应届毕业生（不含专升本、第二学士学位、独立学院学生）。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3. 必备条件。被推荐对象须同时符合以下条件：</w:t>
      </w:r>
    </w:p>
    <w:p>
      <w:pPr>
        <w:spacing w:after="80" w:lineRule="auto" w:line="360"/>
        <w:ind w:firstLine="482"/>
        <w:jc w:val="both"/>
      </w:pPr>
      <w:r>
        <w:rPr>
          <w:rFonts w:ascii="Times New Roman" w:hAnsi="Times New Roman" w:eastAsia="宋体"/>
          <w:b w:val="0"/>
          <w:sz w:val="24"/>
        </w:rPr>
        <w:t xml:space="preserve">   - 具有高尚的爱国主义情操和集体主义精神，社会主义信念坚定，社会责任感强，遵纪守法，品行优良，无任何违法违纪受处分记录；</w:t>
      </w:r>
    </w:p>
    <w:p>
      <w:pPr>
        <w:spacing w:after="80" w:lineRule="auto" w:line="360"/>
        <w:ind w:firstLine="482"/>
        <w:jc w:val="both"/>
      </w:pPr>
      <w:r>
        <w:rPr>
          <w:rFonts w:ascii="Times New Roman" w:hAnsi="Times New Roman" w:eastAsia="宋体"/>
          <w:b w:val="0"/>
          <w:sz w:val="24"/>
        </w:rPr>
        <w:t xml:space="preserve">   - 学术研究兴趣浓厚，有较强的创新意识、创新能力和专业潜质；诚实守信，学风端正，无任何考试作弊和剽窃他人学术成果记录；</w:t>
      </w:r>
    </w:p>
    <w:p>
      <w:pPr>
        <w:spacing w:after="80" w:lineRule="auto" w:line="360"/>
        <w:ind w:firstLine="482"/>
        <w:jc w:val="both"/>
      </w:pPr>
      <w:r>
        <w:rPr>
          <w:rFonts w:ascii="Times New Roman" w:hAnsi="Times New Roman" w:eastAsia="宋体"/>
          <w:b w:val="0"/>
          <w:sz w:val="24"/>
        </w:rPr>
        <w:t xml:space="preserve">   - 英语成绩符合我校授予学士学位的要求；学习成绩排名不低于本班或本专业前50%；所有课程无重修记录；</w:t>
      </w:r>
    </w:p>
    <w:p>
      <w:pPr>
        <w:spacing w:after="80" w:lineRule="auto" w:line="360"/>
        <w:ind w:firstLine="482"/>
        <w:jc w:val="both"/>
      </w:pPr>
      <w:r>
        <w:rPr>
          <w:rFonts w:ascii="Times New Roman" w:hAnsi="Times New Roman" w:eastAsia="宋体"/>
          <w:b w:val="0"/>
          <w:sz w:val="24"/>
        </w:rPr>
        <w:t xml:space="preserve">   - 积极向上，身心健康，体育达到国家规定的标准；</w:t>
      </w:r>
    </w:p>
    <w:p>
      <w:pPr>
        <w:spacing w:after="80" w:lineRule="auto" w:line="360"/>
        <w:ind w:firstLine="482"/>
        <w:jc w:val="both"/>
      </w:pPr>
      <w:r>
        <w:rPr>
          <w:rFonts w:ascii="Times New Roman" w:hAnsi="Times New Roman" w:eastAsia="宋体"/>
          <w:b w:val="0"/>
          <w:sz w:val="24"/>
        </w:rPr>
        <w:t xml:space="preserve">   - 毕业时能获得学士学位。</w:t>
      </w:r>
    </w:p>
    <w:p>
      <w:pPr>
        <w:spacing w:before="160" w:after="80" w:lineRule="auto" w:line="360"/>
        <w:jc w:val="left"/>
      </w:pPr>
      <w:r>
        <w:rPr>
          <w:rFonts w:ascii="Times New Roman" w:hAnsi="Times New Roman" w:eastAsia="宋体"/>
          <w:b/>
          <w:sz w:val="28"/>
        </w:rPr>
        <w:t>三、综合测评与推荐</w:t>
      </w:r>
    </w:p>
    <w:p>
      <w:pPr>
        <w:spacing w:after="80" w:lineRule="auto" w:line="360"/>
        <w:ind w:firstLine="482"/>
        <w:jc w:val="both"/>
      </w:pPr>
      <w:r>
        <w:rPr>
          <w:rFonts w:ascii="Times New Roman" w:hAnsi="Times New Roman" w:eastAsia="宋体"/>
          <w:b w:val="0"/>
          <w:sz w:val="24"/>
        </w:rPr>
        <w:t>1. 学习成绩特别突出的学生（各学院学业成绩排名前4%）可直接推荐。其他学生根据综合测评成绩排名从高到低依次推荐。</w:t>
      </w:r>
    </w:p>
    <w:p>
      <w:pPr>
        <w:spacing w:after="80" w:lineRule="auto" w:line="360"/>
        <w:ind w:firstLine="482"/>
        <w:jc w:val="both"/>
      </w:pPr>
      <w:r>
        <w:rPr>
          <w:rFonts w:ascii="Times New Roman" w:hAnsi="Times New Roman" w:eastAsia="宋体"/>
          <w:b w:val="0"/>
          <w:sz w:val="24"/>
        </w:rPr>
        <w:t>2. 综合测评成绩构成如下：</w:t>
      </w:r>
    </w:p>
    <w:p>
      <w:pPr>
        <w:spacing w:after="80" w:lineRule="auto" w:line="360"/>
        <w:ind w:firstLine="482"/>
        <w:jc w:val="both"/>
      </w:pPr>
      <w:r>
        <w:rPr>
          <w:rFonts w:ascii="Times New Roman" w:hAnsi="Times New Roman" w:eastAsia="宋体"/>
          <w:b w:val="0"/>
          <w:sz w:val="24"/>
        </w:rPr>
        <w:t xml:space="preserve">   - 学业成绩：I类通识课、学科基础课、专业必修课等课程的平均学分绩。</w:t>
      </w:r>
    </w:p>
    <w:p>
      <w:pPr>
        <w:spacing w:after="80" w:lineRule="auto" w:line="360"/>
        <w:ind w:firstLine="482"/>
        <w:jc w:val="both"/>
      </w:pPr>
      <w:r>
        <w:rPr>
          <w:rFonts w:ascii="Times New Roman" w:hAnsi="Times New Roman" w:eastAsia="宋体"/>
          <w:b w:val="0"/>
          <w:sz w:val="24"/>
        </w:rPr>
        <w:t xml:space="preserve">   - 科研及专业表现：发表论文情况、参与教师科研项目情况、本科生创新实践项目情况、专业比赛情况等。</w:t>
      </w:r>
    </w:p>
    <w:p>
      <w:pPr>
        <w:spacing w:after="80" w:lineRule="auto" w:line="360"/>
        <w:ind w:firstLine="482"/>
        <w:jc w:val="both"/>
      </w:pPr>
      <w:r>
        <w:rPr>
          <w:rFonts w:ascii="Times New Roman" w:hAnsi="Times New Roman" w:eastAsia="宋体"/>
          <w:b w:val="0"/>
          <w:sz w:val="24"/>
        </w:rPr>
        <w:t xml:space="preserve">   - 综合素质：思想品德、奖惩情况、社会活动情况等。</w:t>
      </w:r>
    </w:p>
    <w:p>
      <w:pPr>
        <w:spacing w:after="80" w:lineRule="auto" w:line="360"/>
        <w:ind w:firstLine="482"/>
        <w:jc w:val="both"/>
      </w:pPr>
      <w:r>
        <w:rPr>
          <w:rFonts w:ascii="Times New Roman" w:hAnsi="Times New Roman" w:eastAsia="宋体"/>
          <w:b w:val="0"/>
          <w:sz w:val="24"/>
        </w:rPr>
        <w:t>3. 对有特殊专长或具有突出培养潜质者，由三名以上本校本专业教授联名推荐，所在学院专题报告，经学校推免生遴选工作领导小组严格审查，可进行特殊选拔，不受成绩排名和综合排名限制。</w:t>
      </w:r>
    </w:p>
    <w:p>
      <w:pPr>
        <w:spacing w:before="160" w:after="80" w:lineRule="auto" w:line="360"/>
        <w:jc w:val="left"/>
      </w:pPr>
      <w:r>
        <w:rPr>
          <w:rFonts w:ascii="Times New Roman" w:hAnsi="Times New Roman" w:eastAsia="宋体"/>
          <w:b/>
          <w:sz w:val="28"/>
        </w:rPr>
        <w:t>四、综合测评成绩构成参考权重</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组成部分</w:t>
            </w:r>
          </w:p>
        </w:tc>
        <w:tc>
          <w:tcPr>
            <w:tcW w:type="dxa" w:w="4317"/>
          </w:tcPr>
          <w:p>
            <w:pPr>
              <w:spacing w:after="20" w:before="20"/>
            </w:pPr>
            <w:r/>
            <w:r>
              <w:rPr>
                <w:rFonts w:ascii="Times New Roman" w:hAnsi="Times New Roman" w:eastAsia="宋体"/>
                <w:b/>
                <w:sz w:val="21"/>
              </w:rPr>
              <w:t>权重</w:t>
            </w:r>
          </w:p>
        </w:tc>
      </w:tr>
      <w:tr>
        <w:tc>
          <w:tcPr>
            <w:tcW w:type="dxa" w:w="4317"/>
          </w:tcPr>
          <w:p>
            <w:pPr>
              <w:spacing w:after="20" w:before="20"/>
            </w:pPr>
            <w:r/>
            <w:r>
              <w:rPr>
                <w:rFonts w:ascii="Times New Roman" w:hAnsi="Times New Roman" w:eastAsia="宋体"/>
                <w:b w:val="0"/>
                <w:sz w:val="21"/>
              </w:rPr>
              <w:t>学业成绩</w:t>
            </w:r>
          </w:p>
        </w:tc>
        <w:tc>
          <w:tcPr>
            <w:tcW w:type="dxa" w:w="4317"/>
          </w:tcPr>
          <w:p>
            <w:pPr>
              <w:spacing w:after="20" w:before="20"/>
            </w:pPr>
            <w:r/>
            <w:r>
              <w:rPr>
                <w:rFonts w:ascii="Times New Roman" w:hAnsi="Times New Roman" w:eastAsia="宋体"/>
                <w:b w:val="0"/>
                <w:sz w:val="21"/>
              </w:rPr>
              <w:t>60%-70%</w:t>
            </w:r>
          </w:p>
        </w:tc>
      </w:tr>
      <w:tr>
        <w:tc>
          <w:tcPr>
            <w:tcW w:type="dxa" w:w="4317"/>
          </w:tcPr>
          <w:p>
            <w:pPr>
              <w:spacing w:after="20" w:before="20"/>
            </w:pPr>
            <w:r/>
            <w:r>
              <w:rPr>
                <w:rFonts w:ascii="Times New Roman" w:hAnsi="Times New Roman" w:eastAsia="宋体"/>
                <w:b w:val="0"/>
                <w:sz w:val="21"/>
              </w:rPr>
              <w:t>科研及专业表现</w:t>
            </w:r>
          </w:p>
        </w:tc>
        <w:tc>
          <w:tcPr>
            <w:tcW w:type="dxa" w:w="4317"/>
          </w:tcPr>
          <w:p>
            <w:pPr>
              <w:spacing w:after="20" w:before="20"/>
            </w:pPr>
            <w:r/>
            <w:r>
              <w:rPr>
                <w:rFonts w:ascii="Times New Roman" w:hAnsi="Times New Roman" w:eastAsia="宋体"/>
                <w:b w:val="0"/>
                <w:sz w:val="21"/>
              </w:rPr>
              <w:t>20%-30%</w:t>
            </w:r>
          </w:p>
        </w:tc>
      </w:tr>
      <w:tr>
        <w:tc>
          <w:tcPr>
            <w:tcW w:type="dxa" w:w="4317"/>
          </w:tcPr>
          <w:p>
            <w:pPr>
              <w:spacing w:after="20" w:before="20"/>
            </w:pPr>
            <w:r/>
            <w:r>
              <w:rPr>
                <w:rFonts w:ascii="Times New Roman" w:hAnsi="Times New Roman" w:eastAsia="宋体"/>
                <w:b w:val="0"/>
                <w:sz w:val="21"/>
              </w:rPr>
              <w:t>综合素质</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说明：以上内容整理自南昌大学团委官网（youth.ncu.edu.cn）发布的《关于印发〈南昌大学推荐优秀应届本科毕业生免试攻读硕士学位研究生工作管理暂行办法〉的通知》。该文件于2015年5月11日印发。2018年修订版及各学院实施细则与此版本在核心框架上保持一致，具体权重和细节可能有所调整。如需查阅文件全文，建议直接访问南昌大学研究生院或各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