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中国民航大学外国语学院推荐2026年优秀应届本科毕业生免试攻读硕士学位研究生工作细则</w:t>
      </w:r>
    </w:p>
    <w:p>
      <w:pPr>
        <w:spacing w:before="160" w:after="80" w:lineRule="auto" w:line="360"/>
        <w:jc w:val="left"/>
      </w:pPr>
      <w:r>
        <w:rPr>
          <w:rFonts w:ascii="Times New Roman" w:hAnsi="Times New Roman" w:eastAsia="宋体"/>
          <w:b/>
          <w:sz w:val="28"/>
        </w:rPr>
        <w:t>一、学院概况</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中国民航大学外国语学院设有学院动态、学院要闻、教师风采、校友风采等栏目；学院架构下设教学机构，包括英语系、翻译系、大英一部、大英二部；师资概况包括系部师资、硕士导师；科研方面包括科研动态、科研团队、科研成果、学术交流；另有研究生、党群工作（党史学习教育、组织建设、学习园地、党建活动、工会工作）、学生工作（组织架构、学风建设、团学活动、身边榜样、通知公告）、培训工作（培训师资、培训课程、培训案例）、优秀校友（校友概况、风采展示、校友活动）、教学成果奖（成果简介、建设路径、创新举措、推广成效、其他支撑与证明材料）等板块。</w:t>
      </w:r>
    </w:p>
    <w:p>
      <w:pPr>
        <w:spacing w:before="160" w:after="80" w:lineRule="auto" w:line="360"/>
        <w:jc w:val="left"/>
      </w:pPr>
      <w:r>
        <w:rPr>
          <w:rFonts w:ascii="Times New Roman" w:hAnsi="Times New Roman" w:eastAsia="宋体"/>
          <w:b/>
          <w:sz w:val="28"/>
        </w:rPr>
        <w:t>二、说明</w:t>
      </w:r>
    </w:p>
    <w:p>
      <w:pPr>
        <w:spacing w:after="80" w:lineRule="auto" w:line="360"/>
        <w:ind w:firstLine="482"/>
        <w:jc w:val="both"/>
      </w:pPr>
      <w:r>
        <w:rPr>
          <w:rFonts w:ascii="Times New Roman" w:hAnsi="Times New Roman" w:eastAsia="宋体"/>
          <w:b w:val="0"/>
          <w:sz w:val="24"/>
        </w:rPr>
        <w:t>当前提供内容仅为学院网站栏目结构信息，未包含推荐2026年优秀应届本科毕业生免试攻读硕士学位研究生工作细则的申请条件、报名时间、活动时间、接收条件、流程、材料清单、时间节点、名额及联系方式等具体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