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华侨大学外国语学院2026年面向全国接收推免生工作实施细则-外国语学院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根据《华侨大学2026年推免生招生章程》工作要求，现将“华侨大学外国语学院2026年面向全国接收推免生工作实施细则”公布如下：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身体健康状况符合国家规定的体检要求。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具有推荐免试授权高校的应届本科毕业生，并获得所在学校的推荐免试资格，具体以教育部“推免服务系统”备案名单为准。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学风端正，无任何考试作弊、剽窃他人学术成果及其他违法违纪受处分记录。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在校期间学习成绩优秀，学术研究兴趣浓厚，有较好的专业素养，有较强的创新意识和创新能力。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教育部规定的其它条件。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符合我院接收条件并报考我院的本校外校免试硕士研究生学生，均需通过网上申请。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三、招生专业与学制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全日制学术型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三年制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三年制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 英语笔译 2. 日语笔译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