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一、接收原则。（一）坚持德智体全面衡量、择优录取、宁缺毋滥的原则；（二）坚持公平、公正、公开的原则。</w:t>
      </w:r>
    </w:p>
    <w:p>
      <w:pPr>
        <w:jc w:val="both"/>
        <w:ind w:firstLine="480"/>
        <w:spacing w:line="360" w:lineRule="auto"/>
      </w:pPr>
      <w:r>
        <w:rPr>
          <w:rFonts w:ascii="Times New Roman" w:eastAsia="宋体"/>
          <w:sz w:val="24"/>
        </w:rPr>
        <w:t xml:space="preserve">二、接收推免生专业目录。接收推免生的专业、拟招人数见附件。目录中招生计划为拟招人数，最终录取计划可能根据实际报名情况微调。</w:t>
      </w:r>
    </w:p>
    <w:p>
      <w:pPr>
        <w:jc w:val="both"/>
        <w:ind w:firstLine="480"/>
        <w:spacing w:line="360" w:lineRule="auto"/>
      </w:pPr>
      <w:r>
        <w:rPr>
          <w:rFonts w:ascii="Times New Roman" w:eastAsia="宋体"/>
          <w:sz w:val="24"/>
        </w:rPr>
        <w:t xml:space="preserve">三、申请的基本条件。申请考生须同时具备以下基本条件：（一）中华人民共和国公民；拥护中国共产党的领导，品德良好，遵纪守法。（二）获得推免生资格，须经教育部“全国推荐免试攻读研究生信息公开暨管理服务系统”备案及推荐高校公示。（三）符合统考报考条件。（四）在校期间获得过优秀奖学金。（五）外语应用能力和水平能够达到研究生的入学要求。艺术类专业学生原则上应通过全国大学英语四级考试，考试成绩在425分以上（含）；外国语专业学生，英语语种学生原则上应通过全国高校英语专业四级考试并取得合格证书（其他语种取得相应级别考试合格证书）；其他专业学生，原则上应通过全国大学英语四级或六级考试，四级考试成绩在500分以上（含），或六级考试成绩在425分以上（含）。（六）身体健康状况符合国家规定的体检要求。</w:t>
      </w:r>
    </w:p>
    <w:p>
      <w:pPr>
        <w:jc w:val="both"/>
        <w:ind w:firstLine="480"/>
        <w:spacing w:line="360" w:lineRule="auto"/>
      </w:pPr>
      <w:r>
        <w:rPr>
          <w:rFonts w:ascii="Times New Roman" w:eastAsia="宋体"/>
          <w:sz w:val="24"/>
        </w:rPr>
        <w:t xml:space="preserve">四、申请与选拔考核程序。（一）考生填报专业志愿：申请我校相关专业的推免生须在中国研究生招生信息网的“全国推荐免试攻读研究生信息公开暨管理服务系统”填报志愿，开通时间以中国研究生招生信息网公布的时间为准。（二）寄送申请材料：所有申请材料统一用A4纸印制并以EMS形式邮寄，接收截止日期为10月10日12:00。需寄送的书面材料包括《河北经贸大学2026年接收推荐免试硕士研究生申请表》、加盖就读学校教务部门公章的成绩单及全国大学英语考试（CET）成绩单复印件、加盖院（系）公章的各类获奖证书和发表的学术论文或职（执）业资格证书复印件。（三）学校发出复试通知：学校对推免申请者的材料进行审查、评议，确定复试名单，并通过中国研究生招生信息网系统向纳入复试名单的考生发出复试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河北经贸大学2026年接收校内外推荐免试攻读硕士研究生工作实施办法</dc:title>
  <dc:creator>保研信息采集工具</dc:creator>
  <cp:lastModifiedBy>保研信息采集工具</cp:lastModifiedBy>
  <dcterms:created xsi:type="dcterms:W3CDTF">2026-09-12T02:08:09Z</dcterms:created>
  <dcterms:modified xsi:type="dcterms:W3CDTF">2026-09-12T02:08:09Z</dcterms:modified>
</cp:coreProperties>
</file>