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推免考核表（第2轮）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考核表（第2轮）共2人，均为“不区分院系所”申请，申请专业代码105701，专业名称中医内科学，研究方向码25，研究方向为心血管病的临床研究（015第三临床医学院（省中西医结合医院））。考核结果中1人考核通过，1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一、考核名单明细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所号院系所名称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心血管病的临床研究(015第三临床医学院（省中西医结合医院）)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心血管病的临床研究(015第三临床医学院（省中西医结合医院）)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二、成绩与考核结果说明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复试总成绩按考生对应成绩记录：张*为85，彭*为0。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考核结果分为“考核通过”和“缺考”：张*考核通过，彭*缺考。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备注栏仅彭*标注“缺考”，张*备注为空。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