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贵州师范大学材料与建筑工程学院（贵州应急管理学院）2026年接收推免硕士研究生工作实施细则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一、招生专业与名额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发布日期（推定）：2025年10月9日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本细则为接收推免硕士研究生的招生工作安排，未公示具体拟录取人数。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涵盖专业：材料科学与工程（学术学位，全日制）。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二、复试成绩与录取规则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复试成绩总分为200分，其中专业课笔试（满分100分）与综合素质面试（含外语能力测试，满分100分）各占100分。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复试笔试或面试任一部分低于60分视为复试不合格，不予录取。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按复试成绩择优录取，坚持“择优录取、宁缺毋滥”原则。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三、时间节点与流程安排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资格审查时间：2025年10月10日上午。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资格审查地点：贵州师范大学（东区）材料与建筑工程学院（贵州应急管理学院）。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专业课笔试科目：《材料分析测试方法》。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专业课笔试时间：2025年10月11日9:30-11:30，考试时长2小时。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综合素质面试时间：2025年10月11日14:30。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面试方式：由考生抽题作答，时间一般不少于20分钟。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复试时间：2025年10月11日。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资格审查通过的考生需现场交纳复试费100元。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四、公示安排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拟录取推免生名单呈报学校研究生院后，由研究生院统一公示，本细则未公示具体公示周期。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咨询电话：0851-83227438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监督电话：0851-83227439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