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工作准则</w:t>
      </w:r>
    </w:p>
    <w:p>
      <w:pPr>
        <w:spacing w:after="80" w:lineRule="auto" w:line="360"/>
        <w:ind w:firstLine="482"/>
        <w:jc w:val="both"/>
      </w:pPr>
      <w:r>
        <w:rPr>
          <w:rFonts w:ascii="Times New Roman" w:hAnsi="Times New Roman" w:eastAsia="宋体"/>
          <w:b w:val="0"/>
          <w:sz w:val="24"/>
        </w:rPr>
        <w:t>该办法于2021年11月24日经校长办公会议审议通过，2023年7月31日经中共哈尔滨工业大学第十三届委员会常务委员会第104次会议审议修订，2023年8月4日正式发布。文件编号为哈工大本〔2023〕158号。</w:t>
      </w:r>
    </w:p>
    <w:p>
      <w:pPr>
        <w:spacing w:after="80" w:lineRule="auto" w:line="360"/>
        <w:ind w:firstLine="482"/>
        <w:jc w:val="both"/>
      </w:pPr>
      <w:r>
        <w:rPr>
          <w:rFonts w:ascii="Times New Roman" w:hAnsi="Times New Roman" w:eastAsia="宋体"/>
          <w:b w:val="0"/>
          <w:sz w:val="24"/>
        </w:rPr>
        <w:t>发布日期：2021年11月24日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办法旨在加强推免工作的管理，保证推荐和接收工作顺利进行，依据教育部有关规定制定。其中明确：“免试”指应届本科毕业生不必经过全国硕士研究生入学统一考试的初试，直接进入复试；“推荐”指按规定对优秀应届本科毕业生进行遴选，确认其免初试资格并向招生单位推荐；“接收”指对有免初试资格报考本校的学生进行复试和录取；“直博生”指应届本科毕业生直接攻读博士学位研究生。推免工作是研究生招生工作的重要组成部分，是激励在校学生勤奋学习、积极创新、全面发展的有效措施。</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学校成立由校领导牵头、各有关职能部门负责人及教师代表等组成的推免生遴选工作领导小组，负责指导和审核全校的推免生工作。威海校区及校本部各院（系）成立由有关负责人和教师代表组成的推荐工作小组（成员不少于5人），具体实施本单位推免生工作。校内应届本科毕业生的推荐工作主要由教务处负责，校内外具有推免资格的应届本科毕业生的接收工作主要由研究生院负责。</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推免生应符合以下基本条件：</w:t>
      </w:r>
    </w:p>
    <w:p>
      <w:pPr>
        <w:spacing w:after="80" w:lineRule="auto" w:line="360"/>
        <w:ind w:firstLine="482"/>
        <w:jc w:val="both"/>
      </w:pPr>
      <w:r>
        <w:rPr>
          <w:rFonts w:ascii="Times New Roman" w:hAnsi="Times New Roman" w:eastAsia="宋体"/>
          <w:b w:val="0"/>
          <w:sz w:val="24"/>
        </w:rPr>
        <w:t>1. 具有正式学籍的应届本科毕业生；</w:t>
      </w:r>
    </w:p>
    <w:p>
      <w:pPr>
        <w:spacing w:after="80" w:lineRule="auto" w:line="360"/>
        <w:ind w:firstLine="482"/>
        <w:jc w:val="both"/>
      </w:pPr>
      <w:r>
        <w:rPr>
          <w:rFonts w:ascii="Times New Roman" w:hAnsi="Times New Roman" w:eastAsia="宋体"/>
          <w:b w:val="0"/>
          <w:sz w:val="24"/>
        </w:rPr>
        <w:t>2. 学完教学计划规定的各门课程，成绩优良；</w:t>
      </w:r>
    </w:p>
    <w:p>
      <w:pPr>
        <w:spacing w:after="80" w:lineRule="auto" w:line="360"/>
        <w:ind w:firstLine="482"/>
        <w:jc w:val="both"/>
      </w:pPr>
      <w:r>
        <w:rPr>
          <w:rFonts w:ascii="Times New Roman" w:hAnsi="Times New Roman" w:eastAsia="宋体"/>
          <w:b w:val="0"/>
          <w:sz w:val="24"/>
        </w:rPr>
        <w:t>3. 学术研究兴趣浓厚，有较强的分析问题、解决问题能力和创新意识；</w:t>
      </w:r>
    </w:p>
    <w:p>
      <w:pPr>
        <w:spacing w:after="80" w:lineRule="auto" w:line="360"/>
        <w:ind w:firstLine="482"/>
        <w:jc w:val="both"/>
      </w:pPr>
      <w:r>
        <w:rPr>
          <w:rFonts w:ascii="Times New Roman" w:hAnsi="Times New Roman" w:eastAsia="宋体"/>
          <w:b w:val="0"/>
          <w:sz w:val="24"/>
        </w:rPr>
        <w:t>4. 达到国家规定的体育锻炼标准；</w:t>
      </w:r>
    </w:p>
    <w:p>
      <w:pPr>
        <w:spacing w:after="80" w:lineRule="auto" w:line="360"/>
        <w:ind w:firstLine="482"/>
        <w:jc w:val="both"/>
      </w:pPr>
      <w:r>
        <w:rPr>
          <w:rFonts w:ascii="Times New Roman" w:hAnsi="Times New Roman" w:eastAsia="宋体"/>
          <w:b w:val="0"/>
          <w:sz w:val="24"/>
        </w:rPr>
        <w:t>5. 诚实守信，学风端正，无任何考试作弊和剽窃他人学术成果记录；</w:t>
      </w:r>
    </w:p>
    <w:p>
      <w:pPr>
        <w:spacing w:after="80" w:lineRule="auto" w:line="360"/>
        <w:ind w:firstLine="482"/>
        <w:jc w:val="both"/>
      </w:pPr>
      <w:r>
        <w:rPr>
          <w:rFonts w:ascii="Times New Roman" w:hAnsi="Times New Roman" w:eastAsia="宋体"/>
          <w:b w:val="0"/>
          <w:sz w:val="24"/>
        </w:rPr>
        <w:t>6. 品行表现优良，无任何违法违纪受处分记录。</w:t>
      </w:r>
    </w:p>
    <w:p>
      <w:pPr>
        <w:spacing w:after="80" w:lineRule="auto" w:line="360"/>
        <w:ind w:firstLine="482"/>
        <w:jc w:val="both"/>
      </w:pPr>
      <w:r>
        <w:rPr>
          <w:rFonts w:ascii="Times New Roman" w:hAnsi="Times New Roman" w:eastAsia="宋体"/>
          <w:b w:val="0"/>
          <w:sz w:val="24"/>
        </w:rPr>
        <w:t>修读辅修学位的学生只参加主修专业的推荐，第二学士学位生不参加推荐。</w:t>
      </w:r>
    </w:p>
    <w:p>
      <w:pPr>
        <w:spacing w:after="80" w:lineRule="auto" w:line="360"/>
        <w:ind w:firstLine="482"/>
        <w:jc w:val="both"/>
      </w:pPr>
      <w:r>
        <w:rPr>
          <w:rFonts w:ascii="Times New Roman" w:hAnsi="Times New Roman" w:eastAsia="宋体"/>
          <w:b w:val="0"/>
          <w:sz w:val="24"/>
        </w:rPr>
        <w:t>参加综合考评成绩排序的学生需学完教学计划规定的各门课程，前三年（四年制）或前四年（五年制）不及格课程累计未超过两门（每门考试或考查课均按一门计），且第一次补考合格。全国大学外语四级考试成绩须达到425分及以上。</w:t>
      </w:r>
    </w:p>
    <w:p>
      <w:pPr>
        <w:spacing w:before="160" w:after="80" w:lineRule="auto" w:line="360"/>
        <w:jc w:val="left"/>
      </w:pPr>
      <w:r>
        <w:rPr>
          <w:rFonts w:ascii="Times New Roman" w:hAnsi="Times New Roman" w:eastAsia="宋体"/>
          <w:b/>
          <w:sz w:val="28"/>
        </w:rPr>
        <w:t>四、综合考评成绩</w:t>
      </w:r>
    </w:p>
    <w:p>
      <w:pPr>
        <w:spacing w:after="80" w:lineRule="auto" w:line="360"/>
        <w:ind w:firstLine="482"/>
        <w:jc w:val="both"/>
      </w:pPr>
      <w:r>
        <w:rPr>
          <w:rFonts w:ascii="Times New Roman" w:hAnsi="Times New Roman" w:eastAsia="宋体"/>
          <w:b w:val="0"/>
          <w:sz w:val="24"/>
        </w:rPr>
        <w:t>推免生资格按照综合考评成绩由高到低顺序依次确定。综合考评成绩包括学习成绩和优秀加分两项。学习成绩即平均学分绩，按《哈尔滨工业大学本科课程考核与成绩管理办法》执行；优秀加分根据学校认定的德育表现、科技竞赛获奖及文体竞赛获奖情况确定。统计时间从学生入学起至学校规定的综合考评成绩公示起始之日止。</w:t>
      </w:r>
    </w:p>
    <w:p>
      <w:pPr>
        <w:spacing w:after="80" w:lineRule="auto" w:line="360"/>
        <w:ind w:firstLine="482"/>
        <w:jc w:val="both"/>
      </w:pPr>
      <w:r>
        <w:rPr>
          <w:rFonts w:ascii="Times New Roman" w:hAnsi="Times New Roman" w:eastAsia="宋体"/>
          <w:b w:val="0"/>
          <w:sz w:val="24"/>
        </w:rPr>
        <w:t>优秀加分满分为5分，累计加分超过5分的按5分计算。德育表现方面，获中国青年五四奖章个人等最高荣誉加5分，获全国三好学生等加3分，获省级三好学生等加2分，同一年度不累计加分，取最高荣誉加分。科技竞赛方面，国际或国家级竞赛一等奖个人项目或集体项目排名第一加5分，二等奖加3分，三等奖加1分。文体竞赛获奖按学校认定的体育竞赛和艺术比赛加分项目执行。学生参加中国国际大学生创新大赛、“挑战杯”等竞赛获奖可在优秀加分基础上获得额外加分。</w:t>
      </w:r>
    </w:p>
    <w:p>
      <w:pPr>
        <w:spacing w:before="160" w:after="80" w:lineRule="auto" w:line="360"/>
        <w:jc w:val="left"/>
      </w:pPr>
      <w:r>
        <w:rPr>
          <w:rFonts w:ascii="Times New Roman" w:hAnsi="Times New Roman" w:eastAsia="宋体"/>
          <w:b/>
          <w:sz w:val="28"/>
        </w:rPr>
        <w:t>五、特殊学术专长推免</w:t>
      </w:r>
    </w:p>
    <w:p>
      <w:pPr>
        <w:spacing w:after="80" w:lineRule="auto" w:line="360"/>
        <w:ind w:firstLine="482"/>
        <w:jc w:val="both"/>
      </w:pPr>
      <w:r>
        <w:rPr>
          <w:rFonts w:ascii="Times New Roman" w:hAnsi="Times New Roman" w:eastAsia="宋体"/>
          <w:b w:val="0"/>
          <w:sz w:val="24"/>
        </w:rPr>
        <w:t>对于在某些专业领域有特殊学术专长或具有突出培养潜质的学生，在确定推免生资格时，可不受学习成绩排名和综合考评成绩排名的限制。特殊学术专长指在学科竞赛、科技创新等方面有突出表现；突出培养潜质指在管理、创业、体育运动等方面有培养潜力。</w:t>
      </w:r>
    </w:p>
    <w:p>
      <w:pPr>
        <w:spacing w:after="80" w:lineRule="auto" w:line="360"/>
        <w:ind w:firstLine="482"/>
        <w:jc w:val="both"/>
      </w:pPr>
      <w:r>
        <w:rPr>
          <w:rFonts w:ascii="Times New Roman" w:hAnsi="Times New Roman" w:eastAsia="宋体"/>
          <w:b w:val="0"/>
          <w:sz w:val="24"/>
        </w:rPr>
        <w:t>申报条件包括：</w:t>
      </w:r>
    </w:p>
    <w:p>
      <w:pPr>
        <w:spacing w:after="80" w:lineRule="auto" w:line="360"/>
        <w:ind w:firstLine="482"/>
        <w:jc w:val="both"/>
      </w:pPr>
      <w:r>
        <w:rPr>
          <w:rFonts w:ascii="Times New Roman" w:hAnsi="Times New Roman" w:eastAsia="宋体"/>
          <w:b w:val="0"/>
          <w:sz w:val="24"/>
        </w:rPr>
        <w:t>1. 申请“特殊学术专长”推免的，须在学科竞赛、科技创新中以排名第一获国家级一等奖（或金奖）至少一项，或在相关领域重要学术期刊以第一作者发表论文至少一篇。</w:t>
      </w:r>
    </w:p>
    <w:p>
      <w:pPr>
        <w:spacing w:after="80" w:lineRule="auto" w:line="360"/>
        <w:ind w:firstLine="482"/>
        <w:jc w:val="both"/>
      </w:pPr>
      <w:r>
        <w:rPr>
          <w:rFonts w:ascii="Times New Roman" w:hAnsi="Times New Roman" w:eastAsia="宋体"/>
          <w:b w:val="0"/>
          <w:sz w:val="24"/>
        </w:rPr>
        <w:t>2. 申请“突出培养潜质”中“管理”潜力推免的，须获评省级及以上思政类荣誉，或获评学校学生五四奖章等校级荣誉，或担任校院学生会主席团成员、学生团委副书记等职满6个月。</w:t>
      </w:r>
    </w:p>
    <w:p>
      <w:pPr>
        <w:spacing w:after="80" w:lineRule="auto" w:line="360"/>
        <w:ind w:firstLine="482"/>
        <w:jc w:val="both"/>
      </w:pPr>
      <w:r>
        <w:rPr>
          <w:rFonts w:ascii="Times New Roman" w:hAnsi="Times New Roman" w:eastAsia="宋体"/>
          <w:b w:val="0"/>
          <w:sz w:val="24"/>
        </w:rPr>
        <w:t>3. 申请“突出培养潜质”中“创业”潜力推免的，须为进入大学生创业园孵化、正常经营6个月以上的企业创办人，或在国家级创新创业比赛中获一等奖（金奖），或企业在孵化期内获得300万以上风险投资。</w:t>
      </w:r>
    </w:p>
    <w:p>
      <w:pPr>
        <w:spacing w:after="80" w:lineRule="auto" w:line="360"/>
        <w:ind w:firstLine="482"/>
        <w:jc w:val="both"/>
      </w:pPr>
      <w:r>
        <w:rPr>
          <w:rFonts w:ascii="Times New Roman" w:hAnsi="Times New Roman" w:eastAsia="宋体"/>
          <w:b w:val="0"/>
          <w:sz w:val="24"/>
        </w:rPr>
        <w:t>4. 申请“突出培养潜质”中“体育运动”潜力推免的，须专项运动成绩突出，符合学校高水平运动员推免办法要求。</w:t>
      </w:r>
    </w:p>
    <w:p>
      <w:pPr>
        <w:spacing w:after="80" w:lineRule="auto" w:line="360"/>
        <w:ind w:firstLine="482"/>
        <w:jc w:val="both"/>
      </w:pPr>
      <w:r>
        <w:rPr>
          <w:rFonts w:ascii="Times New Roman" w:hAnsi="Times New Roman" w:eastAsia="宋体"/>
          <w:b w:val="0"/>
          <w:sz w:val="24"/>
        </w:rPr>
        <w:t>考核流程为：学生本人提出申请并提交材料；需要不少于三名校内本专业教授或相关领域专家联名推荐；经所在学院推免工作小组综合考核并公示；学校成立专家评审组审查材料并组织答辩；学校推免工作领导小组最终审定。</w:t>
      </w:r>
    </w:p>
    <w:p>
      <w:pPr>
        <w:spacing w:before="160" w:after="80" w:lineRule="auto" w:line="360"/>
        <w:jc w:val="left"/>
      </w:pPr>
      <w:r>
        <w:rPr>
          <w:rFonts w:ascii="Times New Roman" w:hAnsi="Times New Roman" w:eastAsia="宋体"/>
          <w:b/>
          <w:sz w:val="28"/>
        </w:rPr>
        <w:t>六、接收与录取</w:t>
      </w:r>
    </w:p>
    <w:p>
      <w:pPr>
        <w:spacing w:after="80" w:lineRule="auto" w:line="360"/>
        <w:ind w:firstLine="482"/>
        <w:jc w:val="both"/>
      </w:pPr>
      <w:r>
        <w:rPr>
          <w:rFonts w:ascii="Times New Roman" w:hAnsi="Times New Roman" w:eastAsia="宋体"/>
          <w:b w:val="0"/>
          <w:sz w:val="24"/>
        </w:rPr>
        <w:t>学校按照教育部规定确定接收推免生总规模，并根据各学院实际情况确定每年的推免生接收规模。实行推免生奖励计划，对接收推免生情况较好的单位适当增加总招生计划。推免生必须参加复试，复试以面试为主，注重综合素质和创新能力的考核。直博生及硕博连读生的基本修业年限均为5年。</w:t>
      </w:r>
    </w:p>
    <w:p>
      <w:pPr>
        <w:spacing w:before="160" w:after="80" w:lineRule="auto" w:line="360"/>
        <w:jc w:val="left"/>
      </w:pPr>
      <w:r>
        <w:rPr>
          <w:rFonts w:ascii="Times New Roman" w:hAnsi="Times New Roman" w:eastAsia="宋体"/>
          <w:b/>
          <w:sz w:val="28"/>
        </w:rPr>
        <w:t>七、其他说明</w:t>
      </w:r>
    </w:p>
    <w:p>
      <w:pPr>
        <w:spacing w:after="80" w:lineRule="auto" w:line="360"/>
        <w:ind w:firstLine="482"/>
        <w:jc w:val="both"/>
      </w:pPr>
      <w:r>
        <w:rPr>
          <w:rFonts w:ascii="Times New Roman" w:hAnsi="Times New Roman" w:eastAsia="宋体"/>
          <w:b w:val="0"/>
          <w:sz w:val="24"/>
        </w:rPr>
        <w:t>威海校区、深圳校区可根据本细则制定本单位实施细则。该办法由本科生院、学生工作部（处）/团委、国家大学科技园等负责解释。</w:t>
      </w:r>
    </w:p>
    <w:p>
      <w:pPr>
        <w:spacing w:after="80" w:lineRule="auto" w:line="360"/>
        <w:ind w:firstLine="482"/>
        <w:jc w:val="both"/>
      </w:pPr>
      <w:r>
        <w:rPr>
          <w:rFonts w:ascii="Times New Roman" w:hAnsi="Times New Roman" w:eastAsia="宋体"/>
          <w:b w:val="0"/>
          <w:sz w:val="24"/>
        </w:rPr>
        <w:t>该办法最早可追溯至2011年的校研发〔2011〕391号文件，后经多次修订，现行有效版本为哈工大本〔2023〕158号。此外，学校还配套制定了《综合考评成绩计算细则》和《具有特殊学术专长或具有突出培养潜质的应届本科毕业生推荐免试攻读硕士学位研究生（直博生）实施细则》等文件。</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