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光机电工程学院关于做好2026年推荐优秀应届本科毕业生免试攻读研究生工作的通知-浙江农林大学光机电工程学院</w:t>
      </w:r>
    </w:p>
    <w:p>
      <w:pPr>
        <w:spacing w:after="80" w:lineRule="auto" w:line="360"/>
        <w:ind w:firstLine="482"/>
        <w:jc w:val="both"/>
      </w:pPr>
      <w:r>
        <w:rPr>
          <w:rFonts w:ascii="Times New Roman" w:hAnsi="Times New Roman" w:eastAsia="宋体"/>
          <w:b w:val="0"/>
          <w:sz w:val="24"/>
        </w:rPr>
        <w:t>根据学校《浙江农林大学关于推荐优秀应届本科毕业生免试攻读研究生工作实施办法（试行）》（浙农林大〔2025〕89号）及《关于做好2026年推荐优秀应届本科毕业生免试攻读研究生工作的通知》，学院制定了《光机电工程学院推荐优秀本科毕业生免试攻读硕士研究生工作实施细则（试行）》，现将我院2026年推荐优秀应届本科毕业生免试攻读研究生工作有关事项通知如下：</w:t>
      </w:r>
    </w:p>
    <w:p>
      <w:pPr>
        <w:spacing w:after="80" w:lineRule="auto" w:line="360"/>
        <w:ind w:firstLine="482"/>
        <w:jc w:val="both"/>
      </w:pPr>
      <w:r>
        <w:rPr>
          <w:rFonts w:ascii="Times New Roman" w:hAnsi="Times New Roman" w:eastAsia="宋体"/>
          <w:b w:val="0"/>
          <w:sz w:val="24"/>
        </w:rPr>
        <w:t>发布日期（推定）：2025年9月2日</w:t>
      </w:r>
    </w:p>
    <w:p>
      <w:pPr>
        <w:spacing w:before="160" w:after="80" w:lineRule="auto" w:line="360"/>
        <w:jc w:val="left"/>
      </w:pPr>
      <w:r>
        <w:rPr>
          <w:rFonts w:ascii="Times New Roman" w:hAnsi="Times New Roman" w:eastAsia="宋体"/>
          <w:b/>
          <w:sz w:val="28"/>
        </w:rPr>
        <w:t>一、组织领导</w:t>
      </w:r>
    </w:p>
    <w:p>
      <w:pPr>
        <w:spacing w:after="80" w:lineRule="auto" w:line="360"/>
        <w:ind w:firstLine="482"/>
        <w:jc w:val="both"/>
      </w:pPr>
      <w:r>
        <w:rPr>
          <w:rFonts w:ascii="Times New Roman" w:hAnsi="Times New Roman" w:eastAsia="宋体"/>
          <w:b w:val="0"/>
          <w:sz w:val="24"/>
        </w:rPr>
        <w:t>学院成立推免工作领导小组，全面负责学院推免生遴选工作；成立推免申报资格审核小组，对申请推免资格学生的学科竞赛、论文、专利等成果进行审核鉴定；成立推免工作监督小组，对推免全过程进行监督检查。具体名单如下：</w:t>
      </w:r>
    </w:p>
    <w:p>
      <w:pPr>
        <w:spacing w:after="80" w:lineRule="auto" w:line="360"/>
        <w:ind w:firstLine="482"/>
        <w:jc w:val="both"/>
      </w:pPr>
      <w:r>
        <w:rPr>
          <w:rFonts w:ascii="Times New Roman" w:hAnsi="Times New Roman" w:eastAsia="宋体"/>
          <w:b w:val="0"/>
          <w:sz w:val="24"/>
        </w:rPr>
        <w:t>1. 推免工作领导小组</w:t>
      </w:r>
    </w:p>
    <w:p>
      <w:pPr>
        <w:spacing w:after="80" w:lineRule="auto" w:line="360"/>
        <w:ind w:firstLine="482"/>
        <w:jc w:val="both"/>
      </w:pPr>
      <w:r>
        <w:rPr>
          <w:rFonts w:ascii="Times New Roman" w:hAnsi="Times New Roman" w:eastAsia="宋体"/>
          <w:b w:val="0"/>
          <w:sz w:val="24"/>
        </w:rPr>
        <w:t>组长：周国泉、何利平</w:t>
      </w:r>
    </w:p>
    <w:p>
      <w:pPr>
        <w:spacing w:after="80" w:lineRule="auto" w:line="360"/>
        <w:ind w:firstLine="482"/>
        <w:jc w:val="both"/>
      </w:pPr>
      <w:r>
        <w:rPr>
          <w:rFonts w:ascii="Times New Roman" w:hAnsi="Times New Roman" w:eastAsia="宋体"/>
          <w:b w:val="0"/>
          <w:sz w:val="24"/>
        </w:rPr>
        <w:t>成员（以姓氏笔画为序）：吕艳、朱凯、应莺、陈均朗、周竹、郑军、胡灿、胡栋、姚立健</w:t>
      </w:r>
    </w:p>
    <w:p>
      <w:pPr>
        <w:spacing w:after="80" w:lineRule="auto" w:line="360"/>
        <w:ind w:firstLine="482"/>
        <w:jc w:val="both"/>
      </w:pPr>
      <w:r>
        <w:rPr>
          <w:rFonts w:ascii="Times New Roman" w:hAnsi="Times New Roman" w:eastAsia="宋体"/>
          <w:b w:val="0"/>
          <w:sz w:val="24"/>
        </w:rPr>
        <w:t>秘书：徐小平</w:t>
      </w:r>
    </w:p>
    <w:p>
      <w:pPr>
        <w:spacing w:after="80" w:lineRule="auto" w:line="360"/>
        <w:ind w:firstLine="482"/>
        <w:jc w:val="both"/>
      </w:pPr>
      <w:r>
        <w:rPr>
          <w:rFonts w:ascii="Times New Roman" w:hAnsi="Times New Roman" w:eastAsia="宋体"/>
          <w:b w:val="0"/>
          <w:sz w:val="24"/>
        </w:rPr>
        <w:t>2. 申报资格审核小组</w:t>
      </w:r>
    </w:p>
    <w:p>
      <w:pPr>
        <w:spacing w:after="80" w:lineRule="auto" w:line="360"/>
        <w:ind w:firstLine="482"/>
        <w:jc w:val="both"/>
      </w:pPr>
      <w:r>
        <w:rPr>
          <w:rFonts w:ascii="Times New Roman" w:hAnsi="Times New Roman" w:eastAsia="宋体"/>
          <w:b w:val="0"/>
          <w:sz w:val="24"/>
        </w:rPr>
        <w:t>组长：周竹、姚立健</w:t>
      </w:r>
    </w:p>
    <w:p>
      <w:pPr>
        <w:spacing w:after="80" w:lineRule="auto" w:line="360"/>
        <w:ind w:firstLine="482"/>
        <w:jc w:val="both"/>
      </w:pPr>
      <w:r>
        <w:rPr>
          <w:rFonts w:ascii="Times New Roman" w:hAnsi="Times New Roman" w:eastAsia="宋体"/>
          <w:b w:val="0"/>
          <w:sz w:val="24"/>
        </w:rPr>
        <w:t>成员（以姓氏笔画为序）：吕艳、郑军、赵超、倪忠进、韩润哲</w:t>
      </w:r>
    </w:p>
    <w:p>
      <w:pPr>
        <w:spacing w:after="80" w:lineRule="auto" w:line="360"/>
        <w:ind w:firstLine="482"/>
        <w:jc w:val="both"/>
      </w:pPr>
      <w:r>
        <w:rPr>
          <w:rFonts w:ascii="Times New Roman" w:hAnsi="Times New Roman" w:eastAsia="宋体"/>
          <w:b w:val="0"/>
          <w:sz w:val="24"/>
        </w:rPr>
        <w:t>秘书：余乐、施思</w:t>
      </w:r>
    </w:p>
    <w:p>
      <w:pPr>
        <w:spacing w:after="80" w:lineRule="auto" w:line="360"/>
        <w:ind w:firstLine="482"/>
        <w:jc w:val="both"/>
      </w:pPr>
      <w:r>
        <w:rPr>
          <w:rFonts w:ascii="Times New Roman" w:hAnsi="Times New Roman" w:eastAsia="宋体"/>
          <w:b w:val="0"/>
          <w:sz w:val="24"/>
        </w:rPr>
        <w:t>3. 推免工作监督小组</w:t>
      </w:r>
    </w:p>
    <w:p>
      <w:pPr>
        <w:spacing w:after="80" w:lineRule="auto" w:line="360"/>
        <w:ind w:firstLine="482"/>
        <w:jc w:val="both"/>
      </w:pPr>
      <w:r>
        <w:rPr>
          <w:rFonts w:ascii="Times New Roman" w:hAnsi="Times New Roman" w:eastAsia="宋体"/>
          <w:b w:val="0"/>
          <w:sz w:val="24"/>
        </w:rPr>
        <w:t>组长：应莺</w:t>
      </w:r>
    </w:p>
    <w:p>
      <w:pPr>
        <w:spacing w:after="80" w:lineRule="auto" w:line="360"/>
        <w:ind w:firstLine="482"/>
        <w:jc w:val="both"/>
      </w:pPr>
      <w:r>
        <w:rPr>
          <w:rFonts w:ascii="Times New Roman" w:hAnsi="Times New Roman" w:eastAsia="宋体"/>
          <w:b w:val="0"/>
          <w:sz w:val="24"/>
        </w:rPr>
        <w:t>成员（以姓氏笔画为序）：周竹、倪忠进、樊艳</w:t>
      </w:r>
    </w:p>
    <w:p>
      <w:pPr>
        <w:spacing w:before="160" w:after="80" w:lineRule="auto" w:line="360"/>
        <w:jc w:val="left"/>
      </w:pPr>
      <w:r>
        <w:rPr>
          <w:rFonts w:ascii="Times New Roman" w:hAnsi="Times New Roman" w:eastAsia="宋体"/>
          <w:b/>
          <w:sz w:val="28"/>
        </w:rPr>
        <w:t>二、申请推免对象</w:t>
      </w:r>
    </w:p>
    <w:p>
      <w:pPr>
        <w:spacing w:after="80" w:lineRule="auto" w:line="360"/>
        <w:ind w:firstLine="482"/>
        <w:jc w:val="both"/>
      </w:pPr>
      <w:r>
        <w:rPr>
          <w:rFonts w:ascii="Times New Roman" w:hAnsi="Times New Roman" w:eastAsia="宋体"/>
          <w:b w:val="0"/>
          <w:sz w:val="24"/>
        </w:rPr>
        <w:t>我院纳入国家普通本科招生计划录取的2026届应届本科毕业生。</w:t>
      </w:r>
    </w:p>
    <w:p>
      <w:pPr>
        <w:spacing w:before="160" w:after="80" w:lineRule="auto" w:line="360"/>
        <w:jc w:val="left"/>
      </w:pPr>
      <w:r>
        <w:rPr>
          <w:rFonts w:ascii="Times New Roman" w:hAnsi="Times New Roman" w:eastAsia="宋体"/>
          <w:b/>
          <w:sz w:val="28"/>
        </w:rPr>
        <w:t>三、推免名额</w:t>
      </w:r>
    </w:p>
    <w:tbl>
      <w:tblPr>
        <w:tblStyle w:val="TableGrid"/>
        <w:tblW w:type="auto" w:w="0"/>
        <w:jc w:val="center"/>
        <w:tblLook w:firstColumn="1" w:firstRow="1" w:lastColumn="0" w:lastRow="0" w:noHBand="0" w:noVBand="1" w:val="04A0"/>
      </w:tblPr>
      <w:tblGrid>
        <w:gridCol w:w="2878"/>
        <w:gridCol w:w="2878"/>
        <w:gridCol w:w="2878"/>
      </w:tblGrid>
      <w:tr>
        <w:tc>
          <w:tcPr>
            <w:tcW w:type="dxa" w:w="2878"/>
          </w:tcPr>
          <w:p>
            <w:pPr>
              <w:spacing w:after="20" w:before="20"/>
            </w:pPr>
            <w:r/>
            <w:r>
              <w:rPr>
                <w:rFonts w:ascii="Times New Roman" w:hAnsi="Times New Roman" w:eastAsia="宋体"/>
                <w:b/>
                <w:sz w:val="21"/>
              </w:rPr>
              <w:t>序号</w:t>
            </w:r>
          </w:p>
        </w:tc>
        <w:tc>
          <w:tcPr>
            <w:tcW w:type="dxa" w:w="2878"/>
          </w:tcPr>
          <w:p>
            <w:pPr>
              <w:spacing w:after="20" w:before="20"/>
            </w:pPr>
            <w:r/>
            <w:r>
              <w:rPr>
                <w:rFonts w:ascii="Times New Roman" w:hAnsi="Times New Roman" w:eastAsia="宋体"/>
                <w:b/>
                <w:sz w:val="21"/>
              </w:rPr>
              <w:t>专业</w:t>
            </w:r>
          </w:p>
        </w:tc>
        <w:tc>
          <w:tcPr>
            <w:tcW w:type="dxa" w:w="2878"/>
          </w:tcPr>
          <w:p>
            <w:pPr>
              <w:spacing w:after="20" w:before="20"/>
            </w:pPr>
            <w:r/>
            <w:r>
              <w:rPr>
                <w:rFonts w:ascii="Times New Roman" w:hAnsi="Times New Roman" w:eastAsia="宋体"/>
                <w:b/>
                <w:sz w:val="21"/>
              </w:rPr>
              <w:t>拟推免名额数/人</w:t>
            </w:r>
          </w:p>
        </w:tc>
      </w:tr>
      <w:tr>
        <w:tc>
          <w:tcPr>
            <w:tcW w:type="dxa" w:w="2878"/>
          </w:tcPr>
          <w:p>
            <w:pPr>
              <w:spacing w:after="20" w:before="20"/>
            </w:pPr>
            <w:r/>
            <w:r>
              <w:rPr>
                <w:rFonts w:ascii="Times New Roman" w:hAnsi="Times New Roman" w:eastAsia="宋体"/>
                <w:b w:val="0"/>
                <w:sz w:val="21"/>
              </w:rPr>
              <w:t>1</w:t>
            </w:r>
          </w:p>
        </w:tc>
        <w:tc>
          <w:tcPr>
            <w:tcW w:type="dxa" w:w="2878"/>
          </w:tcPr>
          <w:p>
            <w:pPr>
              <w:spacing w:after="20" w:before="20"/>
            </w:pPr>
            <w:r/>
            <w:r>
              <w:rPr>
                <w:rFonts w:ascii="Times New Roman" w:hAnsi="Times New Roman" w:eastAsia="宋体"/>
                <w:b w:val="0"/>
                <w:sz w:val="21"/>
              </w:rPr>
              <w:t>机械设计制造及其自动化</w:t>
            </w:r>
          </w:p>
        </w:tc>
        <w:tc>
          <w:tcPr>
            <w:tcW w:type="dxa" w:w="2878"/>
          </w:tcPr>
          <w:p>
            <w:pPr>
              <w:spacing w:after="20" w:before="20"/>
            </w:pPr>
            <w:r/>
            <w:r>
              <w:rPr>
                <w:rFonts w:ascii="Times New Roman" w:hAnsi="Times New Roman" w:eastAsia="宋体"/>
                <w:b w:val="0"/>
                <w:sz w:val="21"/>
              </w:rPr>
              <w:t>2</w:t>
            </w:r>
          </w:p>
        </w:tc>
      </w:tr>
      <w:tr>
        <w:tc>
          <w:tcPr>
            <w:tcW w:type="dxa" w:w="2878"/>
          </w:tcPr>
          <w:p>
            <w:pPr>
              <w:spacing w:after="20" w:before="20"/>
            </w:pPr>
            <w:r/>
            <w:r>
              <w:rPr>
                <w:rFonts w:ascii="Times New Roman" w:hAnsi="Times New Roman" w:eastAsia="宋体"/>
                <w:b w:val="0"/>
                <w:sz w:val="21"/>
              </w:rPr>
              <w:t>2</w:t>
            </w:r>
          </w:p>
        </w:tc>
        <w:tc>
          <w:tcPr>
            <w:tcW w:type="dxa" w:w="2878"/>
          </w:tcPr>
          <w:p>
            <w:pPr>
              <w:spacing w:after="20" w:before="20"/>
            </w:pPr>
            <w:r/>
            <w:r>
              <w:rPr>
                <w:rFonts w:ascii="Times New Roman" w:hAnsi="Times New Roman" w:eastAsia="宋体"/>
                <w:b w:val="0"/>
                <w:sz w:val="21"/>
              </w:rPr>
              <w:t>电子信息工程</w:t>
            </w:r>
          </w:p>
        </w:tc>
        <w:tc>
          <w:tcPr>
            <w:tcW w:type="dxa" w:w="2878"/>
          </w:tcPr>
          <w:p>
            <w:pPr>
              <w:spacing w:after="20" w:before="20"/>
            </w:pPr>
            <w:r/>
            <w:r>
              <w:rPr>
                <w:rFonts w:ascii="Times New Roman" w:hAnsi="Times New Roman" w:eastAsia="宋体"/>
                <w:b w:val="0"/>
                <w:sz w:val="21"/>
              </w:rPr>
              <w:t>3</w:t>
            </w:r>
          </w:p>
        </w:tc>
      </w:tr>
      <w:tr>
        <w:tc>
          <w:tcPr>
            <w:tcW w:type="dxa" w:w="2878"/>
          </w:tcPr>
          <w:p>
            <w:pPr>
              <w:spacing w:after="20" w:before="20"/>
            </w:pPr>
            <w:r/>
            <w:r>
              <w:rPr>
                <w:rFonts w:ascii="Times New Roman" w:hAnsi="Times New Roman" w:eastAsia="宋体"/>
                <w:b w:val="0"/>
                <w:sz w:val="21"/>
              </w:rPr>
              <w:t>合计</w:t>
            </w:r>
          </w:p>
        </w:tc>
        <w:tc>
          <w:tcPr>
            <w:tcW w:type="dxa" w:w="2878"/>
          </w:tcPr>
          <w:p>
            <w:pPr>
              <w:spacing w:after="20" w:before="20"/>
            </w:pPr>
            <w:r/>
            <w:r>
              <w:rPr>
                <w:rFonts w:ascii="Times New Roman" w:hAnsi="Times New Roman" w:eastAsia="宋体"/>
                <w:b w:val="0"/>
                <w:sz w:val="21"/>
              </w:rPr>
            </w:r>
          </w:p>
        </w:tc>
        <w:tc>
          <w:tcPr>
            <w:tcW w:type="dxa" w:w="2878"/>
          </w:tcPr>
          <w:p>
            <w:pPr>
              <w:spacing w:after="20" w:before="20"/>
            </w:pPr>
            <w:r/>
            <w:r>
              <w:rPr>
                <w:rFonts w:ascii="Times New Roman" w:hAnsi="Times New Roman" w:eastAsia="宋体"/>
                <w:b w:val="0"/>
                <w:sz w:val="21"/>
              </w:rPr>
              <w:t>5</w:t>
            </w:r>
          </w:p>
        </w:tc>
      </w:tr>
    </w:tbl>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