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西安工业大学2025年推免生拟录取名单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发布日期：2024年11月27日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总计53人，分学院明细如下：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人数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光电工程学院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二、涵盖学院与专业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涵盖10个学院，涵盖专业共18个：光学工程、机械制造及其自动化、机械电子工程、机械设计及理论、工业设计、材料物理与化学、材料学、材料加工工程、控制理论与控制工程、模式识别与智能系统、企业管理、语言学及应用语言学、翻译、体育教学、数学、设计、马克思主义中国化研究、兵器科学与技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经推免生个人申请、学院复试、学校研究生招生工作领导小组审核确定拟录取名单；拟录取类型包括直博生1人、硕士52人。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公示期自2024年11月27日起，异议反馈截止时间为2024年12月4日12时。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