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环境与安全工程学院2026年推荐优秀应届本科毕业生免试攻读硕士研究生遴选实施细则</w:t>
      </w:r>
    </w:p>
    <w:p>
      <w:pPr>
        <w:spacing w:after="80" w:lineRule="auto" w:line="360"/>
        <w:ind w:firstLine="482"/>
        <w:jc w:val="both"/>
      </w:pPr>
      <w:r>
        <w:rPr>
          <w:rFonts w:ascii="Times New Roman" w:hAnsi="Times New Roman" w:eastAsia="宋体"/>
          <w:b w:val="0"/>
          <w:sz w:val="24"/>
        </w:rPr>
        <w:t>根据《关于组织开展2026年推荐优秀应届本科毕业生免试攻读硕士学位研究生工作的通知》文件精神，为进一步完善研究生招生录取机制，提高研究生选拔质量，培养拔尖创新人才，促进学院教育教学质量的提高，结合学院学科特点，制定本实施细则。</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学院在学校推免生遴选工作领导小组的指导下设立推免生遴选工作小组和监督工作小组，负责本学院的“推免工作”的组织与实施。</w:t>
      </w:r>
    </w:p>
    <w:p>
      <w:pPr>
        <w:spacing w:before="160" w:after="80" w:lineRule="auto" w:line="360"/>
        <w:jc w:val="left"/>
      </w:pPr>
      <w:r>
        <w:rPr>
          <w:rFonts w:ascii="Times New Roman" w:hAnsi="Times New Roman" w:eastAsia="宋体"/>
          <w:b/>
          <w:sz w:val="28"/>
        </w:rPr>
        <w:t>二、推免生申请条件</w:t>
      </w:r>
    </w:p>
    <w:p>
      <w:pPr>
        <w:spacing w:after="80" w:lineRule="auto" w:line="360"/>
        <w:ind w:firstLine="482"/>
        <w:jc w:val="both"/>
      </w:pPr>
      <w:r>
        <w:rPr>
          <w:rFonts w:ascii="Times New Roman" w:hAnsi="Times New Roman" w:eastAsia="宋体"/>
          <w:b w:val="0"/>
          <w:sz w:val="24"/>
        </w:rPr>
        <w:t>1. 申请推免的基本条件：</w:t>
      </w:r>
    </w:p>
    <w:p>
      <w:pPr>
        <w:spacing w:after="80" w:lineRule="auto" w:line="360"/>
        <w:ind w:firstLine="482"/>
        <w:jc w:val="both"/>
      </w:pPr>
      <w:r>
        <w:rPr>
          <w:rFonts w:ascii="Times New Roman" w:hAnsi="Times New Roman" w:eastAsia="宋体"/>
          <w:b w:val="0"/>
          <w:sz w:val="24"/>
        </w:rPr>
        <w:t>（1）纳入国家普通本科招生计划录取的应届毕业生（不含中职或专升本、第二学士学位学生）；</w:t>
      </w:r>
    </w:p>
    <w:p>
      <w:pPr>
        <w:spacing w:after="80" w:lineRule="auto" w:line="360"/>
        <w:ind w:firstLine="482"/>
        <w:jc w:val="both"/>
      </w:pPr>
      <w:r>
        <w:rPr>
          <w:rFonts w:ascii="Times New Roman" w:hAnsi="Times New Roman" w:eastAsia="宋体"/>
          <w:b w:val="0"/>
          <w:sz w:val="24"/>
        </w:rPr>
        <w:t>（2）具有高尚的爱国主义情操和集体主义精神，社会主义信念坚定，社会责任感强，遵纪守法，积极向上，身心健康；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（4）诚实守信，学风端正，无任何考试作弊和剽窃他人学术成果记录；</w:t>
      </w:r>
    </w:p>
    <w:p>
      <w:pPr>
        <w:spacing w:after="80" w:lineRule="auto" w:line="360"/>
        <w:ind w:firstLine="482"/>
        <w:jc w:val="both"/>
      </w:pPr>
      <w:r>
        <w:rPr>
          <w:rFonts w:ascii="Times New Roman" w:hAnsi="Times New Roman" w:eastAsia="宋体"/>
          <w:b w:val="0"/>
          <w:sz w:val="24"/>
        </w:rPr>
        <w:t>（5）品行表现优良，无任何违法违纪受处分记录；</w:t>
      </w:r>
    </w:p>
    <w:p>
      <w:pPr>
        <w:spacing w:after="80" w:lineRule="auto" w:line="360"/>
        <w:ind w:firstLine="482"/>
        <w:jc w:val="both"/>
      </w:pPr>
      <w:r>
        <w:rPr>
          <w:rFonts w:ascii="Times New Roman" w:hAnsi="Times New Roman" w:eastAsia="宋体"/>
          <w:b w:val="0"/>
          <w:sz w:val="24"/>
        </w:rPr>
        <w:t>（6）勤奋学习，刻苦钻研，修完前三学年（四年制）培养方案中必修课程且首修、首考成绩全部合格。</w:t>
      </w:r>
    </w:p>
    <w:p>
      <w:pPr>
        <w:spacing w:after="80" w:lineRule="auto" w:line="360"/>
        <w:ind w:firstLine="482"/>
        <w:jc w:val="both"/>
      </w:pPr>
      <w:r>
        <w:rPr>
          <w:rFonts w:ascii="Times New Roman" w:hAnsi="Times New Roman" w:eastAsia="宋体"/>
          <w:b w:val="0"/>
          <w:sz w:val="24"/>
        </w:rPr>
        <w:t>2. 在符合推荐基本条件基础上，申请推免资格的学生还应具备前三学年（四年制）学分加权平均分在本专业同年级排名前10%（四舍五入）。</w:t>
      </w:r>
    </w:p>
    <w:p>
      <w:pPr>
        <w:spacing w:before="160" w:after="80" w:lineRule="auto" w:line="360"/>
        <w:jc w:val="left"/>
      </w:pPr>
      <w:r>
        <w:rPr>
          <w:rFonts w:ascii="Times New Roman" w:hAnsi="Times New Roman" w:eastAsia="宋体"/>
          <w:b/>
          <w:sz w:val="28"/>
        </w:rPr>
        <w:t>三、综合测评</w:t>
      </w:r>
    </w:p>
    <w:p>
      <w:pPr>
        <w:spacing w:after="80" w:lineRule="auto" w:line="360"/>
        <w:ind w:firstLine="482"/>
        <w:jc w:val="both"/>
      </w:pPr>
      <w:r>
        <w:rPr>
          <w:rFonts w:ascii="Times New Roman" w:hAnsi="Times New Roman" w:eastAsia="宋体"/>
          <w:b w:val="0"/>
          <w:sz w:val="24"/>
        </w:rPr>
        <w:t>推免生综合测评成绩（Z）由学习成绩（P）和综合能力成绩（S）构成。其中，学习成绩占比90%、综合能力成绩占比10%。计算公式为：Z=P×90%+S×10%。其中：</w:t>
      </w:r>
    </w:p>
    <w:p>
      <w:pPr>
        <w:spacing w:after="80" w:lineRule="auto" w:line="360"/>
        <w:ind w:firstLine="482"/>
        <w:jc w:val="both"/>
      </w:pPr>
      <w:r>
        <w:rPr>
          <w:rFonts w:ascii="Times New Roman" w:hAnsi="Times New Roman" w:eastAsia="宋体"/>
          <w:b w:val="0"/>
          <w:sz w:val="24"/>
        </w:rPr>
        <w:t>学习成绩指学生前三学年（四年制）所有必修课和必修环节的学分加权平均分；</w:t>
      </w:r>
    </w:p>
    <w:p>
      <w:pPr>
        <w:spacing w:after="80" w:lineRule="auto" w:line="360"/>
        <w:ind w:firstLine="482"/>
        <w:jc w:val="both"/>
      </w:pPr>
      <w:r>
        <w:rPr>
          <w:rFonts w:ascii="Times New Roman" w:hAnsi="Times New Roman" w:eastAsia="宋体"/>
          <w:b w:val="0"/>
          <w:sz w:val="24"/>
        </w:rPr>
        <w:t>学分加权平均分的计算公式为：</w:t>
      </w:r>
    </w:p>
    <w:p>
      <w:pPr>
        <w:spacing w:after="80" w:lineRule="auto" w:line="360"/>
        <w:ind w:firstLine="482"/>
        <w:jc w:val="both"/>
      </w:pPr>
      <w:r>
        <w:rPr>
          <w:rFonts w:ascii="Times New Roman" w:hAnsi="Times New Roman" w:eastAsia="宋体"/>
          <w:b w:val="0"/>
          <w:sz w:val="24"/>
        </w:rPr>
        <w:t>其中：Ci表示所修的第i门课程的学分；</w:t>
      </w:r>
    </w:p>
    <w:p>
      <w:pPr>
        <w:spacing w:after="80" w:lineRule="auto" w:line="360"/>
        <w:ind w:firstLine="482"/>
        <w:jc w:val="both"/>
      </w:pPr>
      <w:r>
        <w:rPr>
          <w:rFonts w:ascii="Times New Roman" w:hAnsi="Times New Roman" w:eastAsia="宋体"/>
          <w:b w:val="0"/>
          <w:sz w:val="24"/>
        </w:rPr>
        <w:t>Ai表示所修的第i门课程的首修、首考成绩，以百分制计。采用五级分制计分和两级分制计分的课程计算时须换算成百分制，换算标准以学校教务管理系统为准；</w:t>
      </w:r>
    </w:p>
    <w:p>
      <w:pPr>
        <w:spacing w:after="80" w:lineRule="auto" w:line="360"/>
        <w:ind w:firstLine="482"/>
        <w:jc w:val="both"/>
      </w:pPr>
      <w:r>
        <w:rPr>
          <w:rFonts w:ascii="Times New Roman" w:hAnsi="Times New Roman" w:eastAsia="宋体"/>
          <w:b w:val="0"/>
          <w:sz w:val="24"/>
        </w:rPr>
        <w:t>n（i=1，2，3，…，n）表示前三学年（四学制）本专业培养方案中规定应完成的全部必修课程和必修环节。</w:t>
      </w:r>
    </w:p>
    <w:p>
      <w:pPr>
        <w:spacing w:after="80" w:lineRule="auto" w:line="360"/>
        <w:ind w:firstLine="482"/>
        <w:jc w:val="both"/>
      </w:pPr>
      <w:r>
        <w:rPr>
          <w:rFonts w:ascii="Times New Roman" w:hAnsi="Times New Roman" w:eastAsia="宋体"/>
          <w:b w:val="0"/>
          <w:sz w:val="24"/>
        </w:rPr>
        <w:t>关于推免学生学分加权平均分的计算，课程性质应选择必修、实践。</w:t>
      </w:r>
    </w:p>
    <w:p>
      <w:pPr>
        <w:spacing w:after="80" w:lineRule="auto" w:line="360"/>
        <w:ind w:firstLine="482"/>
        <w:jc w:val="both"/>
      </w:pPr>
      <w:r>
        <w:rPr>
          <w:rFonts w:ascii="Times New Roman" w:hAnsi="Times New Roman" w:eastAsia="宋体"/>
          <w:b w:val="0"/>
          <w:sz w:val="24"/>
        </w:rPr>
        <w:t>2. 综合能力成绩</w:t>
      </w:r>
    </w:p>
    <w:p>
      <w:pPr>
        <w:spacing w:after="80" w:lineRule="auto" w:line="360"/>
        <w:ind w:firstLine="482"/>
        <w:jc w:val="both"/>
      </w:pPr>
      <w:r>
        <w:rPr>
          <w:rFonts w:ascii="Times New Roman" w:hAnsi="Times New Roman" w:eastAsia="宋体"/>
          <w:b w:val="0"/>
          <w:sz w:val="24"/>
        </w:rPr>
        <w:t>（1）列入综合能力成绩的大学生创新创业竞赛、荣誉称号、学术论文及授权专利等项目，满分100分，计算截止日期为2025年8月31日。</w:t>
      </w:r>
    </w:p>
    <w:p>
      <w:pPr>
        <w:spacing w:after="80" w:lineRule="auto" w:line="360"/>
        <w:ind w:firstLine="482"/>
        <w:jc w:val="both"/>
      </w:pPr>
      <w:r>
        <w:rPr>
          <w:rFonts w:ascii="Times New Roman" w:hAnsi="Times New Roman" w:eastAsia="宋体"/>
          <w:b w:val="0"/>
          <w:sz w:val="24"/>
        </w:rPr>
        <w:t>（2）综合能力成绩S的计算公式为：</w:t>
      </w:r>
    </w:p>
    <w:p>
      <w:pPr>
        <w:spacing w:after="80" w:lineRule="auto" w:line="360"/>
        <w:ind w:firstLine="482"/>
        <w:jc w:val="both"/>
      </w:pPr>
      <w:r>
        <w:rPr>
          <w:rFonts w:ascii="Times New Roman" w:hAnsi="Times New Roman" w:eastAsia="宋体"/>
          <w:b w:val="0"/>
          <w:sz w:val="24"/>
        </w:rPr>
        <w:t>S＝S1+S2+S3+S4+……Sm</w:t>
      </w:r>
    </w:p>
    <w:p>
      <w:pPr>
        <w:spacing w:after="80" w:lineRule="auto" w:line="360"/>
        <w:ind w:firstLine="482"/>
        <w:jc w:val="both"/>
      </w:pPr>
      <w:r>
        <w:rPr>
          <w:rFonts w:ascii="Times New Roman" w:hAnsi="Times New Roman" w:eastAsia="宋体"/>
          <w:b w:val="0"/>
          <w:sz w:val="24"/>
        </w:rPr>
        <w:t>学习期间参加学校认定的大学生学科（设计）竞赛获奖：</w:t>
      </w:r>
    </w:p>
    <w:tbl>
      <w:tblPr>
        <w:tblStyle w:val="TableGrid"/>
        <w:tblW w:type="auto" w:w="0"/>
        <w:jc w:val="center"/>
        <w:tblLook w:firstColumn="1" w:firstRow="1" w:lastColumn="0" w:lastRow="0" w:noHBand="0" w:noVBand="1" w:val="04A0"/>
      </w:tblPr>
      <w:tblGrid>
        <w:gridCol w:w="664"/>
        <w:gridCol w:w="664"/>
        <w:gridCol w:w="664"/>
        <w:gridCol w:w="664"/>
        <w:gridCol w:w="664"/>
        <w:gridCol w:w="664"/>
        <w:gridCol w:w="664"/>
        <w:gridCol w:w="664"/>
        <w:gridCol w:w="664"/>
        <w:gridCol w:w="664"/>
        <w:gridCol w:w="664"/>
        <w:gridCol w:w="664"/>
        <w:gridCol w:w="664"/>
      </w:tblGrid>
      <w:tr>
        <w:tc>
          <w:tcPr>
            <w:tcW w:type="dxa" w:w="664"/>
          </w:tcPr>
          <w:p>
            <w:pPr>
              <w:spacing w:after="20" w:before="20"/>
            </w:pPr>
            <w:r/>
            <w:r>
              <w:rPr>
                <w:rFonts w:ascii="Times New Roman" w:hAnsi="Times New Roman" w:eastAsia="宋体"/>
                <w:b/>
                <w:sz w:val="21"/>
              </w:rPr>
              <w:t>排名级别</w:t>
            </w:r>
          </w:p>
        </w:tc>
        <w:tc>
          <w:tcPr>
            <w:tcW w:type="dxa" w:w="664"/>
          </w:tcPr>
          <w:p>
            <w:pPr>
              <w:spacing w:after="20" w:before="20"/>
            </w:pPr>
            <w:r/>
            <w:r>
              <w:rPr>
                <w:rFonts w:ascii="Times New Roman" w:hAnsi="Times New Roman" w:eastAsia="宋体"/>
                <w:b/>
                <w:sz w:val="21"/>
              </w:rPr>
              <w:t>国家级</w:t>
            </w:r>
          </w:p>
        </w:tc>
        <w:tc>
          <w:tcPr>
            <w:tcW w:type="dxa" w:w="664"/>
          </w:tcPr>
          <w:p>
            <w:pPr>
              <w:spacing w:after="20" w:before="20"/>
            </w:pPr>
            <w:r/>
            <w:r>
              <w:rPr>
                <w:rFonts w:ascii="Times New Roman" w:hAnsi="Times New Roman" w:eastAsia="宋体"/>
                <w:b/>
                <w:sz w:val="21"/>
              </w:rPr>
              <w:t>省级</w:t>
            </w:r>
          </w:p>
        </w:tc>
        <w:tc>
          <w:tcPr>
            <w:tcW w:type="dxa" w:w="664"/>
          </w:tcPr>
          <w:p>
            <w:pPr>
              <w:spacing w:after="20" w:before="20"/>
            </w:pPr>
            <w:r/>
            <w:r>
              <w:rPr>
                <w:rFonts w:ascii="Times New Roman" w:hAnsi="Times New Roman" w:eastAsia="宋体"/>
                <w:b/>
                <w:sz w:val="21"/>
              </w:rPr>
              <w:t>国家级</w:t>
            </w:r>
          </w:p>
        </w:tc>
        <w:tc>
          <w:tcPr>
            <w:tcW w:type="dxa" w:w="664"/>
          </w:tcPr>
          <w:p>
            <w:pPr>
              <w:spacing w:after="20" w:before="20"/>
            </w:pPr>
            <w:r/>
            <w:r>
              <w:rPr>
                <w:rFonts w:ascii="Times New Roman" w:hAnsi="Times New Roman" w:eastAsia="宋体"/>
                <w:b/>
                <w:sz w:val="21"/>
              </w:rPr>
              <w:t>省级</w:t>
            </w:r>
          </w:p>
        </w:tc>
        <w:tc>
          <w:tcPr>
            <w:tcW w:type="dxa" w:w="664"/>
          </w:tcPr>
          <w:p>
            <w:pPr>
              <w:spacing w:after="20" w:before="20"/>
            </w:pPr>
            <w:r/>
            <w:r>
              <w:rPr>
                <w:rFonts w:ascii="Times New Roman" w:hAnsi="Times New Roman" w:eastAsia="宋体"/>
                <w:b/>
                <w:sz w:val="21"/>
              </w:rPr>
              <w:t>国家级</w:t>
            </w:r>
          </w:p>
        </w:tc>
        <w:tc>
          <w:tcPr>
            <w:tcW w:type="dxa" w:w="664"/>
          </w:tcPr>
          <w:p>
            <w:pPr>
              <w:spacing w:after="20" w:before="20"/>
            </w:pPr>
            <w:r/>
            <w:r>
              <w:rPr>
                <w:rFonts w:ascii="Times New Roman" w:hAnsi="Times New Roman" w:eastAsia="宋体"/>
                <w:b/>
                <w:sz w:val="21"/>
              </w:rPr>
              <w:t>省级</w:t>
            </w:r>
          </w:p>
        </w:tc>
        <w:tc>
          <w:tcPr>
            <w:tcW w:type="dxa" w:w="664"/>
          </w:tcPr>
          <w:p>
            <w:pPr>
              <w:spacing w:after="20" w:before="20"/>
            </w:pPr>
            <w:r/>
            <w:r>
              <w:rPr>
                <w:rFonts w:ascii="Times New Roman" w:hAnsi="Times New Roman" w:eastAsia="宋体"/>
                <w:b/>
                <w:sz w:val="21"/>
              </w:rPr>
              <w:t>国家级</w:t>
            </w:r>
          </w:p>
        </w:tc>
        <w:tc>
          <w:tcPr>
            <w:tcW w:type="dxa" w:w="664"/>
          </w:tcPr>
          <w:p>
            <w:pPr>
              <w:spacing w:after="20" w:before="20"/>
            </w:pPr>
            <w:r/>
            <w:r>
              <w:rPr>
                <w:rFonts w:ascii="Times New Roman" w:hAnsi="Times New Roman" w:eastAsia="宋体"/>
                <w:b/>
                <w:sz w:val="21"/>
              </w:rPr>
              <w:t>省级</w:t>
            </w:r>
          </w:p>
        </w:tc>
        <w:tc>
          <w:tcPr>
            <w:tcW w:type="dxa" w:w="664"/>
          </w:tcPr>
          <w:p>
            <w:pPr>
              <w:spacing w:after="20" w:before="20"/>
            </w:pPr>
            <w:r/>
            <w:r>
              <w:rPr>
                <w:rFonts w:ascii="Times New Roman" w:hAnsi="Times New Roman" w:eastAsia="宋体"/>
                <w:b/>
                <w:sz w:val="21"/>
              </w:rPr>
              <w:t>国家级</w:t>
            </w:r>
          </w:p>
        </w:tc>
        <w:tc>
          <w:tcPr>
            <w:tcW w:type="dxa" w:w="664"/>
          </w:tcPr>
          <w:p>
            <w:pPr>
              <w:spacing w:after="20" w:before="20"/>
            </w:pPr>
            <w:r/>
            <w:r>
              <w:rPr>
                <w:rFonts w:ascii="Times New Roman" w:hAnsi="Times New Roman" w:eastAsia="宋体"/>
                <w:b/>
                <w:sz w:val="21"/>
              </w:rPr>
              <w:t>省级</w:t>
            </w:r>
          </w:p>
        </w:tc>
        <w:tc>
          <w:tcPr>
            <w:tcW w:type="dxa" w:w="664"/>
          </w:tcPr>
          <w:p>
            <w:pPr>
              <w:spacing w:after="20" w:before="20"/>
            </w:pPr>
            <w:r/>
            <w:r>
              <w:rPr>
                <w:rFonts w:ascii="Times New Roman" w:hAnsi="Times New Roman" w:eastAsia="宋体"/>
                <w:b/>
                <w:sz w:val="21"/>
              </w:rPr>
              <w:t>国家级</w:t>
            </w:r>
          </w:p>
        </w:tc>
        <w:tc>
          <w:tcPr>
            <w:tcW w:type="dxa" w:w="664"/>
          </w:tcPr>
          <w:p>
            <w:pPr>
              <w:spacing w:after="20" w:before="20"/>
            </w:pPr>
            <w:r/>
            <w:r>
              <w:rPr>
                <w:rFonts w:ascii="Times New Roman" w:hAnsi="Times New Roman" w:eastAsia="宋体"/>
                <w:b/>
                <w:sz w:val="21"/>
              </w:rPr>
              <w:t>省级</w:t>
            </w:r>
          </w:p>
        </w:tc>
      </w:tr>
      <w:tr>
        <w:tc>
          <w:tcPr>
            <w:tcW w:type="dxa" w:w="664"/>
          </w:tcPr>
          <w:p>
            <w:pPr>
              <w:spacing w:after="20" w:before="20"/>
            </w:pPr>
            <w:r/>
            <w:r>
              <w:rPr>
                <w:rFonts w:ascii="Times New Roman" w:hAnsi="Times New Roman" w:eastAsia="宋体"/>
                <w:b w:val="0"/>
                <w:sz w:val="21"/>
              </w:rPr>
              <w:t>等级</w:t>
            </w:r>
          </w:p>
        </w:tc>
        <w:tc>
          <w:tcPr>
            <w:tcW w:type="dxa" w:w="664"/>
          </w:tcPr>
          <w:p>
            <w:pPr>
              <w:spacing w:after="20" w:before="20"/>
            </w:pPr>
            <w:r/>
            <w:r>
              <w:rPr>
                <w:rFonts w:ascii="Times New Roman" w:hAnsi="Times New Roman" w:eastAsia="宋体"/>
                <w:b w:val="0"/>
                <w:sz w:val="21"/>
              </w:rPr>
              <w:t>一等奖</w:t>
            </w:r>
          </w:p>
        </w:tc>
        <w:tc>
          <w:tcPr>
            <w:tcW w:type="dxa" w:w="664"/>
          </w:tcPr>
          <w:p>
            <w:pPr>
              <w:spacing w:after="20" w:before="20"/>
            </w:pPr>
            <w:r/>
            <w:r>
              <w:rPr>
                <w:rFonts w:ascii="Times New Roman" w:hAnsi="Times New Roman" w:eastAsia="宋体"/>
                <w:b w:val="0"/>
                <w:sz w:val="21"/>
              </w:rPr>
              <w:t>一等奖</w:t>
            </w:r>
          </w:p>
        </w:tc>
        <w:tc>
          <w:tcPr>
            <w:tcW w:type="dxa" w:w="664"/>
          </w:tcPr>
          <w:p>
            <w:pPr>
              <w:spacing w:after="20" w:before="20"/>
            </w:pPr>
            <w:r/>
            <w:r>
              <w:rPr>
                <w:rFonts w:ascii="Times New Roman" w:hAnsi="Times New Roman" w:eastAsia="宋体"/>
                <w:b w:val="0"/>
                <w:sz w:val="21"/>
              </w:rPr>
              <w:t>二等奖</w:t>
            </w:r>
          </w:p>
        </w:tc>
        <w:tc>
          <w:tcPr>
            <w:tcW w:type="dxa" w:w="664"/>
          </w:tcPr>
          <w:p>
            <w:pPr>
              <w:spacing w:after="20" w:before="20"/>
            </w:pPr>
            <w:r/>
            <w:r>
              <w:rPr>
                <w:rFonts w:ascii="Times New Roman" w:hAnsi="Times New Roman" w:eastAsia="宋体"/>
                <w:b w:val="0"/>
                <w:sz w:val="21"/>
              </w:rPr>
              <w:t>二等奖</w:t>
            </w:r>
          </w:p>
        </w:tc>
        <w:tc>
          <w:tcPr>
            <w:tcW w:type="dxa" w:w="664"/>
          </w:tcPr>
          <w:p>
            <w:pPr>
              <w:spacing w:after="20" w:before="20"/>
            </w:pPr>
            <w:r/>
            <w:r>
              <w:rPr>
                <w:rFonts w:ascii="Times New Roman" w:hAnsi="Times New Roman" w:eastAsia="宋体"/>
                <w:b w:val="0"/>
                <w:sz w:val="21"/>
              </w:rPr>
              <w:t>三等奖</w:t>
            </w:r>
          </w:p>
        </w:tc>
        <w:tc>
          <w:tcPr>
            <w:tcW w:type="dxa" w:w="664"/>
          </w:tcPr>
          <w:p>
            <w:pPr>
              <w:spacing w:after="20" w:before="20"/>
            </w:pPr>
            <w:r/>
            <w:r>
              <w:rPr>
                <w:rFonts w:ascii="Times New Roman" w:hAnsi="Times New Roman" w:eastAsia="宋体"/>
                <w:b w:val="0"/>
                <w:sz w:val="21"/>
              </w:rPr>
              <w:t>三等奖</w:t>
            </w:r>
          </w:p>
        </w:tc>
        <w:tc>
          <w:tcPr>
            <w:tcW w:type="dxa" w:w="664"/>
          </w:tcPr>
          <w:p>
            <w:pPr>
              <w:spacing w:after="20" w:before="20"/>
            </w:pPr>
            <w:r/>
            <w:r>
              <w:rPr>
                <w:rFonts w:ascii="Times New Roman" w:hAnsi="Times New Roman" w:eastAsia="宋体"/>
                <w:b w:val="0"/>
                <w:sz w:val="21"/>
              </w:rPr>
              <w:t>一等奖</w:t>
            </w:r>
          </w:p>
        </w:tc>
        <w:tc>
          <w:tcPr>
            <w:tcW w:type="dxa" w:w="664"/>
          </w:tcPr>
          <w:p>
            <w:pPr>
              <w:spacing w:after="20" w:before="20"/>
            </w:pPr>
            <w:r/>
            <w:r>
              <w:rPr>
                <w:rFonts w:ascii="Times New Roman" w:hAnsi="Times New Roman" w:eastAsia="宋体"/>
                <w:b w:val="0"/>
                <w:sz w:val="21"/>
              </w:rPr>
              <w:t>一等奖</w:t>
            </w:r>
          </w:p>
        </w:tc>
        <w:tc>
          <w:tcPr>
            <w:tcW w:type="dxa" w:w="664"/>
          </w:tcPr>
          <w:p>
            <w:pPr>
              <w:spacing w:after="20" w:before="20"/>
            </w:pPr>
            <w:r/>
            <w:r>
              <w:rPr>
                <w:rFonts w:ascii="Times New Roman" w:hAnsi="Times New Roman" w:eastAsia="宋体"/>
                <w:b w:val="0"/>
                <w:sz w:val="21"/>
              </w:rPr>
              <w:t>二等奖</w:t>
            </w:r>
          </w:p>
        </w:tc>
        <w:tc>
          <w:tcPr>
            <w:tcW w:type="dxa" w:w="664"/>
          </w:tcPr>
          <w:p>
            <w:pPr>
              <w:spacing w:after="20" w:before="20"/>
            </w:pPr>
            <w:r/>
            <w:r>
              <w:rPr>
                <w:rFonts w:ascii="Times New Roman" w:hAnsi="Times New Roman" w:eastAsia="宋体"/>
                <w:b w:val="0"/>
                <w:sz w:val="21"/>
              </w:rPr>
              <w:t>二等奖</w:t>
            </w:r>
          </w:p>
        </w:tc>
        <w:tc>
          <w:tcPr>
            <w:tcW w:type="dxa" w:w="664"/>
          </w:tcPr>
          <w:p>
            <w:pPr>
              <w:spacing w:after="20" w:before="20"/>
            </w:pPr>
            <w:r/>
            <w:r>
              <w:rPr>
                <w:rFonts w:ascii="Times New Roman" w:hAnsi="Times New Roman" w:eastAsia="宋体"/>
                <w:b w:val="0"/>
                <w:sz w:val="21"/>
              </w:rPr>
              <w:t>三等奖</w:t>
            </w:r>
          </w:p>
        </w:tc>
        <w:tc>
          <w:tcPr>
            <w:tcW w:type="dxa" w:w="664"/>
          </w:tcPr>
          <w:p>
            <w:pPr>
              <w:spacing w:after="20" w:before="20"/>
            </w:pPr>
            <w:r/>
            <w:r>
              <w:rPr>
                <w:rFonts w:ascii="Times New Roman" w:hAnsi="Times New Roman" w:eastAsia="宋体"/>
                <w:b w:val="0"/>
                <w:sz w:val="21"/>
              </w:rPr>
              <w:t>三等奖</w:t>
            </w:r>
          </w:p>
        </w:tc>
      </w:tr>
      <w:tr>
        <w:tc>
          <w:tcPr>
            <w:tcW w:type="dxa" w:w="664"/>
          </w:tcPr>
          <w:p>
            <w:pPr>
              <w:spacing w:after="20" w:before="20"/>
            </w:pPr>
            <w:r/>
            <w:r>
              <w:rPr>
                <w:rFonts w:ascii="Times New Roman" w:hAnsi="Times New Roman" w:eastAsia="宋体"/>
                <w:b w:val="0"/>
                <w:sz w:val="21"/>
              </w:rPr>
              <w:t>排名</w:t>
            </w:r>
          </w:p>
        </w:tc>
        <w:tc>
          <w:tcPr>
            <w:tcW w:type="dxa" w:w="664"/>
          </w:tcPr>
          <w:p>
            <w:pPr>
              <w:spacing w:after="20" w:before="20"/>
            </w:pPr>
            <w:r/>
            <w:r>
              <w:rPr>
                <w:rFonts w:ascii="Times New Roman" w:hAnsi="Times New Roman" w:eastAsia="宋体"/>
                <w:b w:val="0"/>
                <w:sz w:val="21"/>
              </w:rPr>
              <w:t>1</w:t>
            </w:r>
          </w:p>
        </w:tc>
        <w:tc>
          <w:tcPr>
            <w:tcW w:type="dxa" w:w="664"/>
          </w:tcPr>
          <w:p>
            <w:pPr>
              <w:spacing w:after="20" w:before="20"/>
            </w:pPr>
            <w:r/>
            <w:r>
              <w:rPr>
                <w:rFonts w:ascii="Times New Roman" w:hAnsi="Times New Roman" w:eastAsia="宋体"/>
                <w:b w:val="0"/>
                <w:sz w:val="21"/>
              </w:rPr>
              <w:t>2</w:t>
            </w:r>
          </w:p>
        </w:tc>
        <w:tc>
          <w:tcPr>
            <w:tcW w:type="dxa" w:w="664"/>
          </w:tcPr>
          <w:p>
            <w:pPr>
              <w:spacing w:after="20" w:before="20"/>
            </w:pPr>
            <w:r/>
            <w:r>
              <w:rPr>
                <w:rFonts w:ascii="Times New Roman" w:hAnsi="Times New Roman" w:eastAsia="宋体"/>
                <w:b w:val="0"/>
                <w:sz w:val="21"/>
              </w:rPr>
              <w:t>3</w:t>
            </w:r>
          </w:p>
        </w:tc>
        <w:tc>
          <w:tcPr>
            <w:tcW w:type="dxa" w:w="664"/>
          </w:tcPr>
          <w:p>
            <w:pPr>
              <w:spacing w:after="20" w:before="20"/>
            </w:pPr>
            <w:r/>
            <w:r>
              <w:rPr>
                <w:rFonts w:ascii="Times New Roman" w:hAnsi="Times New Roman" w:eastAsia="宋体"/>
                <w:b w:val="0"/>
                <w:sz w:val="21"/>
              </w:rPr>
              <w:t>1</w:t>
            </w:r>
          </w:p>
        </w:tc>
        <w:tc>
          <w:tcPr>
            <w:tcW w:type="dxa" w:w="664"/>
          </w:tcPr>
          <w:p>
            <w:pPr>
              <w:spacing w:after="20" w:before="20"/>
            </w:pPr>
            <w:r/>
            <w:r>
              <w:rPr>
                <w:rFonts w:ascii="Times New Roman" w:hAnsi="Times New Roman" w:eastAsia="宋体"/>
                <w:b w:val="0"/>
                <w:sz w:val="21"/>
              </w:rPr>
              <w:t>2</w:t>
            </w:r>
          </w:p>
        </w:tc>
        <w:tc>
          <w:tcPr>
            <w:tcW w:type="dxa" w:w="664"/>
          </w:tcPr>
          <w:p>
            <w:pPr>
              <w:spacing w:after="20" w:before="20"/>
            </w:pPr>
            <w:r/>
            <w:r>
              <w:rPr>
                <w:rFonts w:ascii="Times New Roman" w:hAnsi="Times New Roman" w:eastAsia="宋体"/>
                <w:b w:val="0"/>
                <w:sz w:val="21"/>
              </w:rPr>
              <w:t>3</w:t>
            </w:r>
          </w:p>
        </w:tc>
        <w:tc>
          <w:tcPr>
            <w:tcW w:type="dxa" w:w="664"/>
          </w:tcPr>
          <w:p>
            <w:pPr>
              <w:spacing w:after="20" w:before="20"/>
            </w:pPr>
            <w:r/>
            <w:r>
              <w:rPr>
                <w:rFonts w:ascii="Times New Roman" w:hAnsi="Times New Roman" w:eastAsia="宋体"/>
                <w:b w:val="0"/>
                <w:sz w:val="21"/>
              </w:rPr>
              <w:t>1</w:t>
            </w:r>
          </w:p>
        </w:tc>
        <w:tc>
          <w:tcPr>
            <w:tcW w:type="dxa" w:w="664"/>
          </w:tcPr>
          <w:p>
            <w:pPr>
              <w:spacing w:after="20" w:before="20"/>
            </w:pPr>
            <w:r/>
            <w:r>
              <w:rPr>
                <w:rFonts w:ascii="Times New Roman" w:hAnsi="Times New Roman" w:eastAsia="宋体"/>
                <w:b w:val="0"/>
                <w:sz w:val="21"/>
              </w:rPr>
              <w:t>2</w:t>
            </w:r>
          </w:p>
        </w:tc>
        <w:tc>
          <w:tcPr>
            <w:tcW w:type="dxa" w:w="664"/>
          </w:tcPr>
          <w:p>
            <w:pPr>
              <w:spacing w:after="20" w:before="20"/>
            </w:pPr>
            <w:r/>
            <w:r>
              <w:rPr>
                <w:rFonts w:ascii="Times New Roman" w:hAnsi="Times New Roman" w:eastAsia="宋体"/>
                <w:b w:val="0"/>
                <w:sz w:val="21"/>
              </w:rPr>
              <w:t>3</w:t>
            </w:r>
          </w:p>
        </w:tc>
        <w:tc>
          <w:tcPr>
            <w:tcW w:type="dxa" w:w="664"/>
          </w:tcPr>
          <w:p>
            <w:pPr>
              <w:spacing w:after="20" w:before="20"/>
            </w:pPr>
            <w:r/>
            <w:r>
              <w:rPr>
                <w:rFonts w:ascii="Times New Roman" w:hAnsi="Times New Roman" w:eastAsia="宋体"/>
                <w:b w:val="0"/>
                <w:sz w:val="21"/>
              </w:rPr>
              <w:t>1</w:t>
            </w:r>
          </w:p>
        </w:tc>
        <w:tc>
          <w:tcPr>
            <w:tcW w:type="dxa" w:w="664"/>
          </w:tcPr>
          <w:p>
            <w:pPr>
              <w:spacing w:after="20" w:before="20"/>
            </w:pPr>
            <w:r/>
            <w:r>
              <w:rPr>
                <w:rFonts w:ascii="Times New Roman" w:hAnsi="Times New Roman" w:eastAsia="宋体"/>
                <w:b w:val="0"/>
                <w:sz w:val="21"/>
              </w:rPr>
              <w:t>2</w:t>
            </w:r>
          </w:p>
        </w:tc>
        <w:tc>
          <w:tcPr>
            <w:tcW w:type="dxa" w:w="664"/>
          </w:tcPr>
          <w:p>
            <w:pPr>
              <w:spacing w:after="20" w:before="20"/>
            </w:pPr>
            <w:r/>
            <w:r>
              <w:rPr>
                <w:rFonts w:ascii="Times New Roman" w:hAnsi="Times New Roman" w:eastAsia="宋体"/>
                <w:b w:val="0"/>
                <w:sz w:val="21"/>
              </w:rPr>
              <w:t>3</w:t>
            </w:r>
          </w:p>
        </w:tc>
      </w:tr>
      <w:tr>
        <w:tc>
          <w:tcPr>
            <w:tcW w:type="dxa" w:w="664"/>
          </w:tcPr>
          <w:p>
            <w:pPr>
              <w:spacing w:after="20" w:before="20"/>
            </w:pPr>
            <w:r/>
            <w:r>
              <w:rPr>
                <w:rFonts w:ascii="Times New Roman" w:hAnsi="Times New Roman" w:eastAsia="宋体"/>
                <w:b w:val="0"/>
                <w:sz w:val="21"/>
              </w:rPr>
              <w:t>奖励分S</w:t>
            </w:r>
          </w:p>
        </w:tc>
        <w:tc>
          <w:tcPr>
            <w:tcW w:type="dxa" w:w="664"/>
          </w:tcPr>
          <w:p>
            <w:pPr>
              <w:spacing w:after="20" w:before="20"/>
            </w:pPr>
            <w:r/>
            <w:r>
              <w:rPr>
                <w:rFonts w:ascii="Times New Roman" w:hAnsi="Times New Roman" w:eastAsia="宋体"/>
                <w:b w:val="0"/>
                <w:sz w:val="21"/>
              </w:rPr>
              <w:t>10</w:t>
            </w:r>
          </w:p>
        </w:tc>
        <w:tc>
          <w:tcPr>
            <w:tcW w:type="dxa" w:w="664"/>
          </w:tcPr>
          <w:p>
            <w:pPr>
              <w:spacing w:after="20" w:before="20"/>
            </w:pPr>
            <w:r/>
            <w:r>
              <w:rPr>
                <w:rFonts w:ascii="Times New Roman" w:hAnsi="Times New Roman" w:eastAsia="宋体"/>
                <w:b w:val="0"/>
                <w:sz w:val="21"/>
              </w:rPr>
              <w:t>9</w:t>
            </w:r>
          </w:p>
        </w:tc>
        <w:tc>
          <w:tcPr>
            <w:tcW w:type="dxa" w:w="664"/>
          </w:tcPr>
          <w:p>
            <w:pPr>
              <w:spacing w:after="20" w:before="20"/>
            </w:pPr>
            <w:r/>
            <w:r>
              <w:rPr>
                <w:rFonts w:ascii="Times New Roman" w:hAnsi="Times New Roman" w:eastAsia="宋体"/>
                <w:b w:val="0"/>
                <w:sz w:val="21"/>
              </w:rPr>
              <w:t>8</w:t>
            </w:r>
          </w:p>
        </w:tc>
        <w:tc>
          <w:tcPr>
            <w:tcW w:type="dxa" w:w="664"/>
          </w:tcPr>
          <w:p>
            <w:pPr>
              <w:spacing w:after="20" w:before="20"/>
            </w:pPr>
            <w:r/>
            <w:r>
              <w:rPr>
                <w:rFonts w:ascii="Times New Roman" w:hAnsi="Times New Roman" w:eastAsia="宋体"/>
                <w:b w:val="0"/>
                <w:sz w:val="21"/>
              </w:rPr>
              <w:t>8</w:t>
            </w:r>
          </w:p>
        </w:tc>
        <w:tc>
          <w:tcPr>
            <w:tcW w:type="dxa" w:w="664"/>
          </w:tcPr>
          <w:p>
            <w:pPr>
              <w:spacing w:after="20" w:before="20"/>
            </w:pPr>
            <w:r/>
            <w:r>
              <w:rPr>
                <w:rFonts w:ascii="Times New Roman" w:hAnsi="Times New Roman" w:eastAsia="宋体"/>
                <w:b w:val="0"/>
                <w:sz w:val="21"/>
              </w:rPr>
              <w:t>7</w:t>
            </w:r>
          </w:p>
        </w:tc>
        <w:tc>
          <w:tcPr>
            <w:tcW w:type="dxa" w:w="664"/>
          </w:tcPr>
          <w:p>
            <w:pPr>
              <w:spacing w:after="20" w:before="20"/>
            </w:pPr>
            <w:r/>
            <w:r>
              <w:rPr>
                <w:rFonts w:ascii="Times New Roman" w:hAnsi="Times New Roman" w:eastAsia="宋体"/>
                <w:b w:val="0"/>
                <w:sz w:val="21"/>
              </w:rPr>
              <w:t>6</w:t>
            </w:r>
          </w:p>
        </w:tc>
        <w:tc>
          <w:tcPr>
            <w:tcW w:type="dxa" w:w="664"/>
          </w:tcPr>
          <w:p>
            <w:pPr>
              <w:spacing w:after="20" w:before="20"/>
            </w:pPr>
            <w:r/>
            <w:r>
              <w:rPr>
                <w:rFonts w:ascii="Times New Roman" w:hAnsi="Times New Roman" w:eastAsia="宋体"/>
                <w:b w:val="0"/>
                <w:sz w:val="21"/>
              </w:rPr>
              <w:t>6</w:t>
            </w:r>
          </w:p>
        </w:tc>
        <w:tc>
          <w:tcPr>
            <w:tcW w:type="dxa" w:w="664"/>
          </w:tcPr>
          <w:p>
            <w:pPr>
              <w:spacing w:after="20" w:before="20"/>
            </w:pPr>
            <w:r/>
            <w:r>
              <w:rPr>
                <w:rFonts w:ascii="Times New Roman" w:hAnsi="Times New Roman" w:eastAsia="宋体"/>
                <w:b w:val="0"/>
                <w:sz w:val="21"/>
              </w:rPr>
              <w:t>5</w:t>
            </w:r>
          </w:p>
        </w:tc>
        <w:tc>
          <w:tcPr>
            <w:tcW w:type="dxa" w:w="664"/>
          </w:tcPr>
          <w:p>
            <w:pPr>
              <w:spacing w:after="20" w:before="20"/>
            </w:pPr>
            <w:r/>
            <w:r>
              <w:rPr>
                <w:rFonts w:ascii="Times New Roman" w:hAnsi="Times New Roman" w:eastAsia="宋体"/>
                <w:b w:val="0"/>
                <w:sz w:val="21"/>
              </w:rPr>
              <w:t>4</w:t>
            </w:r>
          </w:p>
        </w:tc>
        <w:tc>
          <w:tcPr>
            <w:tcW w:type="dxa" w:w="664"/>
          </w:tcPr>
          <w:p>
            <w:pPr>
              <w:spacing w:after="20" w:before="20"/>
            </w:pPr>
            <w:r/>
            <w:r>
              <w:rPr>
                <w:rFonts w:ascii="Times New Roman" w:hAnsi="Times New Roman" w:eastAsia="宋体"/>
                <w:b w:val="0"/>
                <w:sz w:val="21"/>
              </w:rPr>
              <w:t>7</w:t>
            </w:r>
          </w:p>
        </w:tc>
        <w:tc>
          <w:tcPr>
            <w:tcW w:type="dxa" w:w="664"/>
          </w:tcPr>
          <w:p>
            <w:pPr>
              <w:spacing w:after="20" w:before="20"/>
            </w:pPr>
            <w:r/>
            <w:r>
              <w:rPr>
                <w:rFonts w:ascii="Times New Roman" w:hAnsi="Times New Roman" w:eastAsia="宋体"/>
                <w:b w:val="0"/>
                <w:sz w:val="21"/>
              </w:rPr>
              <w:t>6</w:t>
            </w:r>
          </w:p>
        </w:tc>
        <w:tc>
          <w:tcPr>
            <w:tcW w:type="dxa" w:w="664"/>
          </w:tcPr>
          <w:p>
            <w:pPr>
              <w:spacing w:after="20" w:before="20"/>
            </w:pPr>
            <w:r/>
            <w:r>
              <w:rPr>
                <w:rFonts w:ascii="Times New Roman" w:hAnsi="Times New Roman" w:eastAsia="宋体"/>
                <w:b w:val="0"/>
                <w:sz w:val="21"/>
              </w:rPr>
              <w:t>5</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