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研究生教学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根据《华侨大学2026年推免生招生章程》工作要求，结合我院实际，现就我院2026年推免生接收工作有关事宜通知如下，欢迎全国各高校获得推荐免试资格的优秀应届本科生报考。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药剂学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医药大数据与人工智能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生物化学与分子生物学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酶学与绿色制造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制药工程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