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马克思主义学院推荐2026届优秀本科生免试攻读硕士学位研究生工作实施细则</w:t>
      </w:r>
    </w:p>
    <w:p>
      <w:pPr>
        <w:spacing w:after="80" w:lineRule="auto" w:line="360"/>
        <w:ind w:firstLine="482"/>
        <w:jc w:val="both"/>
      </w:pPr>
      <w:r>
        <w:rPr>
          <w:rFonts w:ascii="Times New Roman" w:hAnsi="Times New Roman" w:eastAsia="宋体"/>
          <w:b w:val="0"/>
          <w:sz w:val="24"/>
        </w:rPr>
        <w:t>马克思主义学院推荐2026届优秀本科生免试攻读硕士学位研究生工作实施细则</w:t>
      </w:r>
    </w:p>
    <w:p>
      <w:pPr>
        <w:spacing w:after="80" w:lineRule="auto" w:line="360"/>
        <w:ind w:firstLine="482"/>
        <w:jc w:val="both"/>
      </w:pPr>
      <w:r>
        <w:rPr>
          <w:rFonts w:ascii="Times New Roman" w:hAnsi="Times New Roman" w:eastAsia="宋体"/>
          <w:b w:val="0"/>
          <w:sz w:val="24"/>
        </w:rPr>
        <w:t>发布日期（推定）：2025年9月2日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为做好马克思主义学院（以下简称“学院”）推荐优秀应届本科毕业生免试攻读硕士学位研究生（以下简称“推免生”）工作，根据《教育部关于印发〈全国普通高等学校推荐优秀应届本科毕业生免试攻读硕士学位研究生工作管理办法(试行)〉的通知》《闽南师范大学推荐优秀应届本科毕业生免试攻读硕士学位研究生工作实施办法（试行）》等文件精神，结合学院实际，特制定本实施细则。</w:t>
      </w:r>
    </w:p>
    <w:p>
      <w:pPr>
        <w:spacing w:after="80" w:lineRule="auto" w:line="360"/>
        <w:ind w:firstLine="482"/>
        <w:jc w:val="both"/>
      </w:pPr>
      <w:r>
        <w:rPr>
          <w:rFonts w:ascii="Times New Roman" w:hAnsi="Times New Roman" w:eastAsia="宋体"/>
          <w:b w:val="0"/>
          <w:sz w:val="24"/>
        </w:rPr>
        <w:t>2. 学院推免工作坚持公平、公正、公开原则，遵循科学遴选、以人为本，旨在选拔具有突出专业能力和创新能力的优秀应届本科毕业生攻读硕士研究生。</w:t>
      </w:r>
    </w:p>
    <w:p>
      <w:pPr>
        <w:spacing w:before="160" w:after="80" w:lineRule="auto" w:line="360"/>
        <w:jc w:val="left"/>
      </w:pPr>
      <w:r>
        <w:rPr>
          <w:rFonts w:ascii="Times New Roman" w:hAnsi="Times New Roman" w:eastAsia="宋体"/>
          <w:b/>
          <w:sz w:val="28"/>
        </w:rPr>
        <w:t>二、推免生工作组织领导</w:t>
      </w:r>
    </w:p>
    <w:p>
      <w:pPr>
        <w:spacing w:after="80" w:lineRule="auto" w:line="360"/>
        <w:ind w:firstLine="482"/>
        <w:jc w:val="both"/>
      </w:pPr>
      <w:r>
        <w:rPr>
          <w:rFonts w:ascii="Times New Roman" w:hAnsi="Times New Roman" w:eastAsia="宋体"/>
          <w:b w:val="0"/>
          <w:sz w:val="24"/>
        </w:rPr>
        <w:t>1. 成立推免生遴选工作小组，具体负责学院推免工作的组织、审核、推荐与监督。</w:t>
      </w:r>
    </w:p>
    <w:p>
      <w:pPr>
        <w:spacing w:after="80" w:lineRule="auto" w:line="360"/>
        <w:ind w:firstLine="482"/>
        <w:jc w:val="both"/>
      </w:pPr>
      <w:r>
        <w:rPr>
          <w:rFonts w:ascii="Times New Roman" w:hAnsi="Times New Roman" w:eastAsia="宋体"/>
          <w:b w:val="0"/>
          <w:sz w:val="24"/>
        </w:rPr>
        <w:t>组长：院长或主持工作的副院长</w:t>
      </w:r>
    </w:p>
    <w:p>
      <w:pPr>
        <w:spacing w:after="80" w:lineRule="auto" w:line="360"/>
        <w:ind w:firstLine="482"/>
        <w:jc w:val="both"/>
      </w:pPr>
      <w:r>
        <w:rPr>
          <w:rFonts w:ascii="Times New Roman" w:hAnsi="Times New Roman" w:eastAsia="宋体"/>
          <w:b w:val="0"/>
          <w:sz w:val="24"/>
        </w:rPr>
        <w:t>副组长：学院党委负责人</w:t>
      </w:r>
    </w:p>
    <w:p>
      <w:pPr>
        <w:spacing w:after="80" w:lineRule="auto" w:line="360"/>
        <w:ind w:firstLine="482"/>
        <w:jc w:val="both"/>
      </w:pPr>
      <w:r>
        <w:rPr>
          <w:rFonts w:ascii="Times New Roman" w:hAnsi="Times New Roman" w:eastAsia="宋体"/>
          <w:b w:val="0"/>
          <w:sz w:val="24"/>
        </w:rPr>
        <w:t>成员：学院其他党政领导、专业负责人、毕业班辅导员、思政教育系专任教师代表1-2名（总人数为奇数）。</w:t>
      </w:r>
    </w:p>
    <w:p>
      <w:pPr>
        <w:spacing w:after="80" w:lineRule="auto" w:line="360"/>
        <w:ind w:firstLine="482"/>
        <w:jc w:val="both"/>
      </w:pPr>
      <w:r>
        <w:rPr>
          <w:rFonts w:ascii="Times New Roman" w:hAnsi="Times New Roman" w:eastAsia="宋体"/>
          <w:b w:val="0"/>
          <w:sz w:val="24"/>
        </w:rPr>
        <w:t>2. 推免生遴选工作小组的主要职责包括：制定（或修订）学院推免工作实施细则、审核学生申请资格、组织综合评价、审定推免生初选及备选名单、处理申诉等，并落实集体议事和集体决策制度。</w:t>
      </w:r>
    </w:p>
    <w:p>
      <w:pPr>
        <w:spacing w:before="160" w:after="80" w:lineRule="auto" w:line="360"/>
        <w:jc w:val="left"/>
      </w:pPr>
      <w:r>
        <w:rPr>
          <w:rFonts w:ascii="Times New Roman" w:hAnsi="Times New Roman" w:eastAsia="宋体"/>
          <w:b/>
          <w:sz w:val="28"/>
        </w:rPr>
        <w:t>三、推免生条件</w:t>
      </w:r>
    </w:p>
    <w:p>
      <w:pPr>
        <w:spacing w:after="80" w:lineRule="auto" w:line="360"/>
        <w:ind w:firstLine="482"/>
        <w:jc w:val="both"/>
      </w:pPr>
      <w:r>
        <w:rPr>
          <w:rFonts w:ascii="Times New Roman" w:hAnsi="Times New Roman" w:eastAsia="宋体"/>
          <w:b w:val="0"/>
          <w:sz w:val="24"/>
        </w:rPr>
        <w:t>1. 申请推免生资格的学生，须符合《闽南师范大学推荐优秀应届本科毕业生免试攻读硕士学位研究生工作实施办法（试行）》中规定的国家普通本科招生计划录取的全日制应届毕业生（不含专升本、第二学士学位学生）等基本条件。</w:t>
      </w:r>
    </w:p>
    <w:p>
      <w:pPr>
        <w:spacing w:after="80" w:lineRule="auto" w:line="360"/>
        <w:ind w:firstLine="482"/>
        <w:jc w:val="both"/>
      </w:pPr>
      <w:r>
        <w:rPr>
          <w:rFonts w:ascii="Times New Roman" w:hAnsi="Times New Roman" w:eastAsia="宋体"/>
          <w:b w:val="0"/>
          <w:sz w:val="24"/>
        </w:rPr>
        <w:t>2. 思想品德条件、身体条件和心理素质条件</w:t>
      </w:r>
    </w:p>
    <w:p>
      <w:pPr>
        <w:spacing w:after="80" w:lineRule="auto" w:line="360"/>
        <w:ind w:firstLine="482"/>
        <w:jc w:val="both"/>
      </w:pPr>
      <w:r>
        <w:rPr>
          <w:rFonts w:ascii="Times New Roman" w:hAnsi="Times New Roman" w:eastAsia="宋体"/>
          <w:b w:val="0"/>
          <w:sz w:val="24"/>
        </w:rPr>
        <w:t>（1）拥护中国共产党的领导，具有高尚的爱国主义情操和集体主义精神，理想信念坚定，社会责任感强，遵纪守法，积极向上，德智体美劳全面发展；</w:t>
      </w:r>
    </w:p>
    <w:p>
      <w:pPr>
        <w:spacing w:after="80" w:lineRule="auto" w:line="360"/>
        <w:ind w:firstLine="482"/>
        <w:jc w:val="both"/>
      </w:pPr>
      <w:r>
        <w:rPr>
          <w:rFonts w:ascii="Times New Roman" w:hAnsi="Times New Roman" w:eastAsia="宋体"/>
          <w:b w:val="0"/>
          <w:sz w:val="24"/>
        </w:rPr>
        <w:t>（2）诚实守信，学风端正，无任何考试作弊和剽窃他人学术成果记录；</w:t>
      </w:r>
    </w:p>
    <w:p>
      <w:pPr>
        <w:spacing w:after="80" w:lineRule="auto" w:line="360"/>
        <w:ind w:firstLine="482"/>
        <w:jc w:val="both"/>
      </w:pPr>
      <w:r>
        <w:rPr>
          <w:rFonts w:ascii="Times New Roman" w:hAnsi="Times New Roman" w:eastAsia="宋体"/>
          <w:b w:val="0"/>
          <w:sz w:val="24"/>
        </w:rPr>
        <w:t>（3）无任何违法记录，未受到学校记过及以上纪律处分；或受过学校记过以下纪律处分且推免工作开始（日期以学校发文为准）前处分已解除者；</w:t>
      </w:r>
    </w:p>
    <w:p>
      <w:pPr>
        <w:spacing w:after="80" w:lineRule="auto" w:line="360"/>
        <w:ind w:firstLine="482"/>
        <w:jc w:val="both"/>
      </w:pPr>
      <w:r>
        <w:rPr>
          <w:rFonts w:ascii="Times New Roman" w:hAnsi="Times New Roman" w:eastAsia="宋体"/>
          <w:b w:val="0"/>
          <w:sz w:val="24"/>
        </w:rPr>
        <w:t>（4）身体健康状况符合国家和招生单位规定的体检要求；</w:t>
      </w:r>
    </w:p>
    <w:p>
      <w:pPr>
        <w:spacing w:after="80" w:lineRule="auto" w:line="360"/>
        <w:ind w:firstLine="482"/>
        <w:jc w:val="both"/>
      </w:pPr>
      <w:r>
        <w:rPr>
          <w:rFonts w:ascii="Times New Roman" w:hAnsi="Times New Roman" w:eastAsia="宋体"/>
          <w:b w:val="0"/>
          <w:sz w:val="24"/>
        </w:rPr>
        <w:t>（5）学生思想品德考核由院学生工作领导小组负责，注重对学生政治态度、思想表现、道德品质、科学精神、诚实守信、遵纪守法等方面的考查，思想品德考核不合格者不予推荐。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3. 学业条件</w:t>
      </w:r>
    </w:p>
    <w:p>
      <w:pPr>
        <w:spacing w:after="80" w:lineRule="auto" w:line="360"/>
        <w:ind w:firstLine="482"/>
        <w:jc w:val="both"/>
      </w:pPr>
      <w:r>
        <w:rPr>
          <w:rFonts w:ascii="Times New Roman" w:hAnsi="Times New Roman" w:eastAsia="宋体"/>
          <w:b w:val="0"/>
          <w:sz w:val="24"/>
        </w:rPr>
        <w:t>（1）成绩优良</w:t>
      </w:r>
    </w:p>
    <w:p>
      <w:pPr>
        <w:spacing w:after="80" w:lineRule="auto" w:line="360"/>
        <w:ind w:firstLine="482"/>
        <w:jc w:val="both"/>
      </w:pPr>
      <w:r>
        <w:rPr>
          <w:rFonts w:ascii="Times New Roman" w:hAnsi="Times New Roman" w:eastAsia="宋体"/>
          <w:b w:val="0"/>
          <w:sz w:val="24"/>
        </w:rPr>
        <w:t>勤奋学习，刻苦钻研，成绩优秀；学术研究兴趣浓厚，有较强的创新意识、科研创新能力和专业能力。修完前5学期培养方案内规定的课程并获得学分，本科生综合测评成绩排名在本专业同年级排名前15%（含15%，人数向下取整），不能有补考或重新学习，所有课程成绩按第一次考试成绩计算。</w:t>
      </w:r>
    </w:p>
    <w:p>
      <w:pPr>
        <w:spacing w:after="80" w:lineRule="auto" w:line="360"/>
        <w:ind w:firstLine="482"/>
        <w:jc w:val="both"/>
      </w:pPr>
      <w:r>
        <w:rPr>
          <w:rFonts w:ascii="Times New Roman" w:hAnsi="Times New Roman" w:eastAsia="宋体"/>
          <w:b w:val="0"/>
          <w:sz w:val="24"/>
        </w:rPr>
        <w:t>（2）外语水平良好</w:t>
      </w:r>
    </w:p>
    <w:p>
      <w:pPr>
        <w:spacing w:after="80" w:lineRule="auto" w:line="360"/>
        <w:ind w:firstLine="482"/>
        <w:jc w:val="both"/>
      </w:pPr>
      <w:r>
        <w:rPr>
          <w:rFonts w:ascii="Times New Roman" w:hAnsi="Times New Roman" w:eastAsia="宋体"/>
          <w:b w:val="0"/>
          <w:sz w:val="24"/>
        </w:rPr>
        <w:t>全国大学英语四级考试成绩不低于425分；雅思考试成绩不低于5.5分或新托福考试成绩不低于70分（两项均为两年有效），视为符合外语要求。</w:t>
      </w:r>
    </w:p>
    <w:p>
      <w:pPr>
        <w:spacing w:after="80" w:lineRule="auto" w:line="360"/>
        <w:ind w:firstLine="482"/>
        <w:jc w:val="both"/>
      </w:pPr>
      <w:r>
        <w:rPr>
          <w:rFonts w:ascii="Times New Roman" w:hAnsi="Times New Roman" w:eastAsia="宋体"/>
          <w:b w:val="0"/>
          <w:sz w:val="24"/>
        </w:rPr>
        <w:t>（3）本科生综合测评成绩、外语成绩证明应当于大学期间前5学期获得。</w:t>
      </w:r>
    </w:p>
    <w:p>
      <w:pPr>
        <w:spacing w:after="80" w:lineRule="auto" w:line="360"/>
        <w:ind w:firstLine="482"/>
        <w:jc w:val="both"/>
      </w:pPr>
      <w:r>
        <w:rPr>
          <w:rFonts w:ascii="Times New Roman" w:hAnsi="Times New Roman" w:eastAsia="宋体"/>
          <w:b w:val="0"/>
          <w:sz w:val="24"/>
        </w:rPr>
        <w:t>4. 参加过国（境）内、外校际交流项目的学生在交流期间的成绩如在推免工作开始前完成学分转换的，统一纳入专业排名范畴，未在推免工作开始前完成学分转换的，不纳入专业排名范畴。</w:t>
      </w:r>
    </w:p>
    <w:p>
      <w:pPr>
        <w:spacing w:after="80" w:lineRule="auto" w:line="360"/>
        <w:ind w:firstLine="482"/>
        <w:jc w:val="both"/>
      </w:pPr>
      <w:r>
        <w:rPr>
          <w:rFonts w:ascii="Times New Roman" w:hAnsi="Times New Roman" w:eastAsia="宋体"/>
          <w:b w:val="0"/>
          <w:sz w:val="24"/>
        </w:rPr>
        <w:t>5. 学生科研成果、竞赛奖项等须以闽南师范大学为第一署名单位，且认定依据记载日期须在推免当年学校规定的截止日期前（通常为7月31日前，具体以当年度学校通知为准）。</w:t>
      </w:r>
    </w:p>
    <w:p>
      <w:pPr>
        <w:spacing w:before="160" w:after="80" w:lineRule="auto" w:line="360"/>
        <w:jc w:val="left"/>
      </w:pPr>
      <w:r>
        <w:rPr>
          <w:rFonts w:ascii="Times New Roman" w:hAnsi="Times New Roman" w:eastAsia="宋体"/>
          <w:b/>
          <w:sz w:val="28"/>
        </w:rPr>
        <w:t>四、推荐名额</w:t>
      </w:r>
    </w:p>
    <w:p>
      <w:pPr>
        <w:spacing w:after="80" w:lineRule="auto" w:line="360"/>
        <w:ind w:firstLine="482"/>
        <w:jc w:val="both"/>
      </w:pPr>
      <w:r>
        <w:rPr>
          <w:rFonts w:ascii="Times New Roman" w:hAnsi="Times New Roman" w:eastAsia="宋体"/>
          <w:b w:val="0"/>
          <w:sz w:val="24"/>
        </w:rPr>
        <w:t>推免生名额由学校推免生遴选工作领导小组根据教育部下达的总额及分配原则下达。学院严格按照学校分配的名额进行推荐。</w:t>
      </w:r>
    </w:p>
    <w:p>
      <w:pPr>
        <w:spacing w:before="160" w:after="80" w:lineRule="auto" w:line="360"/>
        <w:jc w:val="left"/>
      </w:pPr>
      <w:r>
        <w:rPr>
          <w:rFonts w:ascii="Times New Roman" w:hAnsi="Times New Roman" w:eastAsia="宋体"/>
          <w:b/>
          <w:sz w:val="28"/>
        </w:rPr>
        <w:t>五、综合评价与成绩计算</w:t>
      </w:r>
    </w:p>
    <w:p>
      <w:pPr>
        <w:spacing w:after="80" w:lineRule="auto" w:line="360"/>
        <w:ind w:firstLine="482"/>
        <w:jc w:val="both"/>
      </w:pPr>
      <w:r>
        <w:rPr>
          <w:rFonts w:ascii="Times New Roman" w:hAnsi="Times New Roman" w:eastAsia="宋体"/>
          <w:b w:val="0"/>
          <w:sz w:val="24"/>
        </w:rPr>
        <w:t>对符合条件的申请人进行综合评价。综合评价成绩构成：学业成绩占80%，全面发展测评成绩占20%。其中学业成绩测算范围，涵盖申请人自入学以来至推免工作开始前所修完的培养方案内规定的课程（不含通识教育选修课程），具体测算公式为：</w:t>
      </w:r>
    </w:p>
    <w:p>
      <w:pPr>
        <w:spacing w:after="80" w:lineRule="auto" w:line="360"/>
        <w:ind w:firstLine="482"/>
        <w:jc w:val="both"/>
      </w:pPr>
      <w:r>
        <w:rPr>
          <w:rFonts w:ascii="Times New Roman" w:hAnsi="Times New Roman" w:eastAsia="宋体"/>
          <w:b w:val="0"/>
          <w:sz w:val="24"/>
        </w:rPr>
        <w:t>综合评价成绩=学业成绩（被推荐学生平均学分绩点/本专业第一名学生平均学分绩点）×100×80%+全面发展测评成绩（百分制）×20%。</w:t>
      </w:r>
    </w:p>
    <w:p>
      <w:pPr>
        <w:spacing w:after="80" w:lineRule="auto" w:line="360"/>
        <w:ind w:firstLine="482"/>
        <w:jc w:val="both"/>
      </w:pPr>
      <w:r>
        <w:rPr>
          <w:rFonts w:ascii="Times New Roman" w:hAnsi="Times New Roman" w:eastAsia="宋体"/>
          <w:b w:val="0"/>
          <w:sz w:val="24"/>
        </w:rPr>
        <w:t>全面发展测评成绩的指标体系应包括学生在校期间学业竞赛获奖、科研成果、参军入伍服兵役、参加学生工作、参加社会实践和志愿服务、到国际组织实习等。细则如下表所示：</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指标类型</w:t>
            </w:r>
          </w:p>
        </w:tc>
        <w:tc>
          <w:tcPr>
            <w:tcW w:type="dxa" w:w="2878"/>
          </w:tcPr>
          <w:p>
            <w:pPr>
              <w:spacing w:after="20" w:before="20"/>
            </w:pPr>
            <w:r/>
            <w:r>
              <w:rPr>
                <w:rFonts w:ascii="Times New Roman" w:hAnsi="Times New Roman" w:eastAsia="宋体"/>
                <w:b/>
                <w:sz w:val="21"/>
              </w:rPr>
              <w:t>认定标准与加分细则</w:t>
            </w:r>
          </w:p>
        </w:tc>
        <w:tc>
          <w:tcPr>
            <w:tcW w:type="dxa" w:w="2878"/>
          </w:tcPr>
          <w:p>
            <w:pPr>
              <w:spacing w:after="20" w:before="20"/>
            </w:pPr>
            <w:r/>
            <w:r>
              <w:rPr>
                <w:rFonts w:ascii="Times New Roman" w:hAnsi="Times New Roman" w:eastAsia="宋体"/>
                <w:b/>
                <w:sz w:val="21"/>
              </w:rPr>
              <w:t>单项上限</w:t>
            </w:r>
          </w:p>
        </w:tc>
      </w:tr>
      <w:tr>
        <w:tc>
          <w:tcPr>
            <w:tcW w:type="dxa" w:w="2878"/>
          </w:tcPr>
          <w:p>
            <w:pPr>
              <w:spacing w:after="20" w:before="20"/>
            </w:pPr>
            <w:r/>
            <w:r>
              <w:rPr>
                <w:rFonts w:ascii="Times New Roman" w:hAnsi="Times New Roman" w:eastAsia="宋体"/>
                <w:b w:val="0"/>
                <w:sz w:val="21"/>
              </w:rPr>
              <w:t>竞赛获奖</w:t>
            </w:r>
          </w:p>
        </w:tc>
        <w:tc>
          <w:tcPr>
            <w:tcW w:type="dxa" w:w="2878"/>
          </w:tcPr>
          <w:p>
            <w:pPr>
              <w:spacing w:after="20" w:before="20"/>
            </w:pPr>
            <w:r/>
            <w:r>
              <w:rPr>
                <w:rFonts w:ascii="Times New Roman" w:hAnsi="Times New Roman" w:eastAsia="宋体"/>
                <w:b w:val="0"/>
                <w:sz w:val="21"/>
              </w:rPr>
              <w:t>1.“田家炳杯”全国师范院校师范生教学技能竞赛参照国家级竞赛加分；一、二、三等奖分别+35分、25分、15分;2.获福建省大学生学习马克思主义理论“一马当先”知识竞赛一、二、三等奖及优秀奖分别+20分、15分、10分、5分；3.获福建省师范生教师技能大赛参照《2022-2025年省级竞赛目录名单》省级竞赛一等奖+10分，二等奖+8分，三等奖+6分；4.获省级“习近平新时代中国特色社会主义思想大学习领航计划”项目比赛一、二、三等奖及优秀奖分别 +10分、8分、6分、2分；5.同一项目取最高分，团体获奖个人减半加分；未在此细则列举的赛事不予以加分。</w:t>
            </w:r>
          </w:p>
        </w:tc>
        <w:tc>
          <w:tcPr>
            <w:tcW w:type="dxa" w:w="2878"/>
          </w:tcPr>
          <w:p>
            <w:pPr>
              <w:spacing w:after="20" w:before="20"/>
            </w:pPr>
            <w:r/>
            <w:r>
              <w:rPr>
                <w:rFonts w:ascii="Times New Roman" w:hAnsi="Times New Roman" w:eastAsia="宋体"/>
                <w:b w:val="0"/>
                <w:sz w:val="21"/>
              </w:rPr>
              <w:t>35分</w:t>
            </w:r>
          </w:p>
        </w:tc>
      </w:tr>
      <w:tr>
        <w:tc>
          <w:tcPr>
            <w:tcW w:type="dxa" w:w="2878"/>
          </w:tcPr>
          <w:p>
            <w:pPr>
              <w:spacing w:after="20" w:before="20"/>
            </w:pPr>
            <w:r/>
            <w:r>
              <w:rPr>
                <w:rFonts w:ascii="Times New Roman" w:hAnsi="Times New Roman" w:eastAsia="宋体"/>
                <w:b w:val="0"/>
                <w:sz w:val="21"/>
              </w:rPr>
              <w:t>科研成果</w:t>
            </w:r>
          </w:p>
        </w:tc>
        <w:tc>
          <w:tcPr>
            <w:tcW w:type="dxa" w:w="2878"/>
          </w:tcPr>
          <w:p>
            <w:pPr>
              <w:spacing w:after="20" w:before="20"/>
            </w:pPr>
            <w:r/>
            <w:r>
              <w:rPr>
                <w:rFonts w:ascii="Times New Roman" w:hAnsi="Times New Roman" w:eastAsia="宋体"/>
                <w:b w:val="0"/>
                <w:sz w:val="21"/>
              </w:rPr>
              <w:t>1.科研论文类：独著或第一作者在B类及以上学术刊物发表论文+35分/篇，C 类+20分/篇，D 类+10分/篇，其它有 CN刊号的一般刊物+4分/篇（均至多计1篇）。第二作者+分值*0.4，第三作者+分值*0.2。（刊物级别参照《闽南师范大学学术刊物分类认定标准》，具有 CN 号的一般刊物必须被知网、万方期刊网之一收录，且不在附件8《不建议投稿刊物名单》中）；2.科研项目类：专业相关科研立项并结项（含大学生创新创业训练项目），国家级负责人+35分，省级+20分，校级+10分；参与者前三位分别+6分、4分、2分和4分、2分、1分；3.创新创业类：参加“挑战杯”课外学术作品大赛、创青春、互联网+大学生创新创业大赛(中国国际大学生创新大赛)等赛事，获国家级团队成员均+35分;获省级项目金、银、铜奖负责人分别+25分、20分、15分；获省级金、银、铜奖团队成员前三名分别+20分、15分、10分；15分、10分、5分；5分、3分、1分。</w:t>
            </w:r>
          </w:p>
        </w:tc>
        <w:tc>
          <w:tcPr>
            <w:tcW w:type="dxa" w:w="2878"/>
          </w:tcPr>
          <w:p>
            <w:pPr>
              <w:spacing w:after="20" w:before="20"/>
            </w:pPr>
            <w:r/>
            <w:r>
              <w:rPr>
                <w:rFonts w:ascii="Times New Roman" w:hAnsi="Times New Roman" w:eastAsia="宋体"/>
                <w:b w:val="0"/>
                <w:sz w:val="21"/>
              </w:rPr>
              <w:t>35分</w:t>
            </w:r>
          </w:p>
        </w:tc>
      </w:tr>
      <w:tr>
        <w:tc>
          <w:tcPr>
            <w:tcW w:type="dxa" w:w="2878"/>
          </w:tcPr>
          <w:p>
            <w:pPr>
              <w:spacing w:after="20" w:before="20"/>
            </w:pPr>
            <w:r/>
            <w:r>
              <w:rPr>
                <w:rFonts w:ascii="Times New Roman" w:hAnsi="Times New Roman" w:eastAsia="宋体"/>
                <w:b w:val="0"/>
                <w:sz w:val="21"/>
              </w:rPr>
              <w:t>参军入伍</w:t>
            </w:r>
          </w:p>
        </w:tc>
        <w:tc>
          <w:tcPr>
            <w:tcW w:type="dxa" w:w="2878"/>
          </w:tcPr>
          <w:p>
            <w:pPr>
              <w:spacing w:after="20" w:before="20"/>
            </w:pPr>
            <w:r/>
            <w:r>
              <w:rPr>
                <w:rFonts w:ascii="Times New Roman" w:hAnsi="Times New Roman" w:eastAsia="宋体"/>
                <w:b w:val="0"/>
                <w:sz w:val="21"/>
              </w:rPr>
              <w:t>服兵役退役并完成前五学期学业+5分（需提供入伍通知书、退役士兵证明）</w:t>
            </w:r>
          </w:p>
        </w:tc>
        <w:tc>
          <w:tcPr>
            <w:tcW w:type="dxa" w:w="2878"/>
          </w:tcPr>
          <w:p>
            <w:pPr>
              <w:spacing w:after="20" w:before="20"/>
            </w:pPr>
            <w:r/>
            <w:r>
              <w:rPr>
                <w:rFonts w:ascii="Times New Roman" w:hAnsi="Times New Roman" w:eastAsia="宋体"/>
                <w:b w:val="0"/>
                <w:sz w:val="21"/>
              </w:rPr>
              <w:t>5分</w:t>
            </w:r>
          </w:p>
        </w:tc>
      </w:tr>
      <w:tr>
        <w:tc>
          <w:tcPr>
            <w:tcW w:type="dxa" w:w="2878"/>
          </w:tcPr>
          <w:p>
            <w:pPr>
              <w:spacing w:after="20" w:before="20"/>
            </w:pPr>
            <w:r/>
            <w:r>
              <w:rPr>
                <w:rFonts w:ascii="Times New Roman" w:hAnsi="Times New Roman" w:eastAsia="宋体"/>
                <w:b w:val="0"/>
                <w:sz w:val="21"/>
              </w:rPr>
              <w:t>学生工作</w:t>
            </w:r>
          </w:p>
        </w:tc>
        <w:tc>
          <w:tcPr>
            <w:tcW w:type="dxa" w:w="2878"/>
          </w:tcPr>
          <w:p>
            <w:pPr>
              <w:spacing w:after="20" w:before="20"/>
            </w:pPr>
            <w:r/>
            <w:r>
              <w:rPr>
                <w:rFonts w:ascii="Times New Roman" w:hAnsi="Times New Roman" w:eastAsia="宋体"/>
                <w:b w:val="0"/>
                <w:sz w:val="21"/>
              </w:rPr>
              <w:t>1.A类学生干部5分，B类学生干部4分，C类学生干部3分，D类学生干部1分。2.获省部级、地市级综合类荣誉称号每项分别加2分、1分；获校级综合类荣誉称号（优秀党员、优秀党务工作者、优秀共青团员、优秀团干、三好生、优秀学生干部）每项加0.5分。3.获得国家级综合类荣誉（非业务性、非单项类），加15分。注：每学年兼数职按最高职位加分，每学年可累计加分；同一荣誉按最高荣誉加分，不同荣誉可累计加分；校级荣誉认定依据为校学生处、校团委、院团委等职能部门文件或其出具之证明。</w:t>
            </w:r>
          </w:p>
        </w:tc>
        <w:tc>
          <w:tcPr>
            <w:tcW w:type="dxa" w:w="2878"/>
          </w:tcPr>
          <w:p>
            <w:pPr>
              <w:spacing w:after="20" w:before="20"/>
            </w:pPr>
            <w:r/>
            <w:r>
              <w:rPr>
                <w:rFonts w:ascii="Times New Roman" w:hAnsi="Times New Roman" w:eastAsia="宋体"/>
                <w:b w:val="0"/>
                <w:sz w:val="21"/>
              </w:rPr>
              <w:t>15分</w:t>
            </w:r>
          </w:p>
        </w:tc>
      </w:tr>
      <w:tr>
        <w:tc>
          <w:tcPr>
            <w:tcW w:type="dxa" w:w="2878"/>
          </w:tcPr>
          <w:p>
            <w:pPr>
              <w:spacing w:after="20" w:before="20"/>
            </w:pPr>
            <w:r/>
            <w:r>
              <w:rPr>
                <w:rFonts w:ascii="Times New Roman" w:hAnsi="Times New Roman" w:eastAsia="宋体"/>
                <w:b w:val="0"/>
                <w:sz w:val="21"/>
              </w:rPr>
              <w:t>社会实践与志愿服务</w:t>
            </w:r>
          </w:p>
        </w:tc>
        <w:tc>
          <w:tcPr>
            <w:tcW w:type="dxa" w:w="2878"/>
          </w:tcPr>
          <w:p>
            <w:pPr>
              <w:spacing w:after="20" w:before="20"/>
            </w:pPr>
            <w:r/>
            <w:r>
              <w:rPr>
                <w:rFonts w:ascii="Times New Roman" w:hAnsi="Times New Roman" w:eastAsia="宋体"/>
                <w:b w:val="0"/>
                <w:sz w:val="21"/>
              </w:rPr>
              <w:t>个人参与社会实践获省级表彰加5分，校级表彰加2分，团体成员减半加分（同一项目按最高项标准加分，不同项目荣誉可累计加分）；志愿服务累计100小时加1分，150小时加2分，200小时加3分（以“志愿汇”APP或校级以上组织官方认证为准，取最高项，学年不累计加分）。</w:t>
            </w:r>
          </w:p>
        </w:tc>
        <w:tc>
          <w:tcPr>
            <w:tcW w:type="dxa" w:w="2878"/>
          </w:tcPr>
          <w:p>
            <w:pPr>
              <w:spacing w:after="20" w:before="20"/>
            </w:pPr>
            <w:r/>
            <w:r>
              <w:rPr>
                <w:rFonts w:ascii="Times New Roman" w:hAnsi="Times New Roman" w:eastAsia="宋体"/>
                <w:b w:val="0"/>
                <w:sz w:val="21"/>
              </w:rPr>
              <w:t>10分</w:t>
            </w:r>
          </w:p>
        </w:tc>
      </w:tr>
      <w:tr>
        <w:tc>
          <w:tcPr>
            <w:tcW w:type="dxa" w:w="2878"/>
          </w:tcPr>
          <w:p>
            <w:pPr>
              <w:spacing w:after="20" w:before="20"/>
            </w:pPr>
            <w:r/>
            <w:r>
              <w:rPr>
                <w:rFonts w:ascii="Times New Roman" w:hAnsi="Times New Roman" w:eastAsia="宋体"/>
                <w:b w:val="0"/>
                <w:sz w:val="21"/>
              </w:rPr>
              <w:t>国际组织实习</w:t>
            </w:r>
          </w:p>
        </w:tc>
        <w:tc>
          <w:tcPr>
            <w:tcW w:type="dxa" w:w="2878"/>
          </w:tcPr>
          <w:p>
            <w:pPr>
              <w:spacing w:after="20" w:before="20"/>
            </w:pPr>
            <w:r/>
            <w:r>
              <w:rPr>
                <w:rFonts w:ascii="Times New Roman" w:hAnsi="Times New Roman" w:eastAsia="宋体"/>
                <w:b w:val="0"/>
                <w:sz w:val="21"/>
              </w:rPr>
              <w:t>满3个月加5分（需提供实习证明及官方评价报告）</w:t>
            </w:r>
          </w:p>
        </w:tc>
        <w:tc>
          <w:tcPr>
            <w:tcW w:type="dxa" w:w="2878"/>
          </w:tcPr>
          <w:p>
            <w:pPr>
              <w:spacing w:after="20" w:before="20"/>
            </w:pPr>
            <w:r/>
            <w:r>
              <w:rPr>
                <w:rFonts w:ascii="Times New Roman" w:hAnsi="Times New Roman" w:eastAsia="宋体"/>
                <w:b w:val="0"/>
                <w:sz w:val="21"/>
              </w:rPr>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