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河北地质大学数理教学部2026年推荐优秀应届本科毕业生免试攻读硕士学位研究生名单公示-河北地质大学 数理教学部</w:t>
      </w:r>
    </w:p>
    <w:p>
      <w:pPr>
        <w:spacing w:after="80" w:lineRule="auto" w:line="360"/>
        <w:ind w:firstLine="482"/>
        <w:jc w:val="both"/>
      </w:pPr>
      <w:r>
        <w:rPr>
          <w:rFonts w:ascii="Times New Roman" w:hAnsi="Times New Roman" w:eastAsia="宋体"/>
          <w:b w:val="0"/>
          <w:sz w:val="24"/>
        </w:rPr>
        <w:t>根据《河北地质大学推荐优秀应届本科毕业生免试攻读研究生工作管理办法》（校发〔2025〕88号）及《河北地质大学数理教学部推荐优秀应届本科毕业生免试攻读硕士学位研究生工作细则》的具体要求，经学生个人申请、教学部资格审核、教学部评审专家委员会学术专长评议、教学部推免生推荐工作小组综合考核，现将数理教学部2026届拟推荐免试攻读硕士学位研究生名单予以公示。</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一、基本情况</w:t>
      </w:r>
    </w:p>
    <w:p>
      <w:pPr>
        <w:spacing w:after="80" w:lineRule="auto" w:line="360"/>
        <w:ind w:firstLine="482"/>
        <w:jc w:val="both"/>
      </w:pPr>
      <w:r>
        <w:rPr>
          <w:rFonts w:ascii="Times New Roman" w:hAnsi="Times New Roman" w:eastAsia="宋体"/>
          <w:b w:val="0"/>
          <w:sz w:val="24"/>
        </w:rPr>
        <w:t>本年度学校下达至数理教学部的推免生名额共 4 名。经教学部严格遴选，拟推荐 4 名同学。</w:t>
      </w:r>
    </w:p>
    <w:p>
      <w:pPr>
        <w:spacing w:before="160" w:after="80" w:lineRule="auto" w:line="360"/>
        <w:jc w:val="left"/>
      </w:pPr>
      <w:r>
        <w:rPr>
          <w:rFonts w:ascii="Times New Roman" w:hAnsi="Times New Roman" w:eastAsia="宋体"/>
          <w:b/>
          <w:sz w:val="28"/>
        </w:rPr>
        <w:t>二、拟推荐名单</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序号</w:t>
            </w:r>
          </w:p>
        </w:tc>
        <w:tc>
          <w:tcPr>
            <w:tcW w:type="dxa" w:w="959"/>
          </w:tcPr>
          <w:p>
            <w:pPr>
              <w:spacing w:after="20" w:before="20"/>
            </w:pPr>
            <w:r/>
            <w:r>
              <w:rPr>
                <w:rFonts w:ascii="Times New Roman" w:hAnsi="Times New Roman" w:eastAsia="宋体"/>
                <w:b/>
                <w:sz w:val="21"/>
              </w:rPr>
              <w:t>姓名</w:t>
            </w:r>
          </w:p>
        </w:tc>
        <w:tc>
          <w:tcPr>
            <w:tcW w:type="dxa" w:w="959"/>
          </w:tcPr>
          <w:p>
            <w:pPr>
              <w:spacing w:after="20" w:before="20"/>
            </w:pPr>
            <w:r/>
            <w:r>
              <w:rPr>
                <w:rFonts w:ascii="Times New Roman" w:hAnsi="Times New Roman" w:eastAsia="宋体"/>
                <w:b/>
                <w:sz w:val="21"/>
              </w:rPr>
              <w:t>性别</w:t>
            </w:r>
          </w:p>
        </w:tc>
        <w:tc>
          <w:tcPr>
            <w:tcW w:type="dxa" w:w="959"/>
          </w:tcPr>
          <w:p>
            <w:pPr>
              <w:spacing w:after="20" w:before="20"/>
            </w:pPr>
            <w:r/>
            <w:r>
              <w:rPr>
                <w:rFonts w:ascii="Times New Roman" w:hAnsi="Times New Roman" w:eastAsia="宋体"/>
                <w:b/>
                <w:sz w:val="21"/>
              </w:rPr>
              <w:t>专业</w:t>
            </w:r>
          </w:p>
        </w:tc>
        <w:tc>
          <w:tcPr>
            <w:tcW w:type="dxa" w:w="959"/>
          </w:tcPr>
          <w:p>
            <w:pPr>
              <w:spacing w:after="20" w:before="20"/>
            </w:pPr>
            <w:r/>
            <w:r>
              <w:rPr>
                <w:rFonts w:ascii="Times New Roman" w:hAnsi="Times New Roman" w:eastAsia="宋体"/>
                <w:b/>
                <w:sz w:val="21"/>
              </w:rPr>
              <w:t>学号</w:t>
            </w:r>
          </w:p>
        </w:tc>
        <w:tc>
          <w:tcPr>
            <w:tcW w:type="dxa" w:w="959"/>
          </w:tcPr>
          <w:p>
            <w:pPr>
              <w:spacing w:after="20" w:before="20"/>
            </w:pPr>
            <w:r/>
            <w:r>
              <w:rPr>
                <w:rFonts w:ascii="Times New Roman" w:hAnsi="Times New Roman" w:eastAsia="宋体"/>
                <w:b/>
                <w:sz w:val="21"/>
              </w:rPr>
              <w:t>必修课加权成绩</w:t>
            </w:r>
          </w:p>
        </w:tc>
        <w:tc>
          <w:tcPr>
            <w:tcW w:type="dxa" w:w="959"/>
          </w:tcPr>
          <w:p>
            <w:pPr>
              <w:spacing w:after="20" w:before="20"/>
            </w:pPr>
            <w:r/>
            <w:r>
              <w:rPr>
                <w:rFonts w:ascii="Times New Roman" w:hAnsi="Times New Roman" w:eastAsia="宋体"/>
                <w:b/>
                <w:sz w:val="21"/>
              </w:rPr>
              <w:t>专业排名</w:t>
            </w:r>
          </w:p>
        </w:tc>
        <w:tc>
          <w:tcPr>
            <w:tcW w:type="dxa" w:w="959"/>
          </w:tcPr>
          <w:p>
            <w:pPr>
              <w:spacing w:after="20" w:before="20"/>
            </w:pPr>
            <w:r/>
            <w:r>
              <w:rPr>
                <w:rFonts w:ascii="Times New Roman" w:hAnsi="Times New Roman" w:eastAsia="宋体"/>
                <w:b/>
                <w:sz w:val="21"/>
              </w:rPr>
              <w:t>综合能力加分</w:t>
            </w:r>
          </w:p>
        </w:tc>
        <w:tc>
          <w:tcPr>
            <w:tcW w:type="dxa" w:w="959"/>
          </w:tcPr>
          <w:p>
            <w:pPr>
              <w:spacing w:after="20" w:before="20"/>
            </w:pPr>
            <w:r/>
            <w:r>
              <w:rPr>
                <w:rFonts w:ascii="Times New Roman" w:hAnsi="Times New Roman" w:eastAsia="宋体"/>
                <w:b/>
                <w:sz w:val="21"/>
              </w:rPr>
              <w:t>遴选考核总成绩</w:t>
            </w:r>
          </w:p>
        </w:tc>
      </w:tr>
      <w:tr>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王伊萌</w:t>
            </w:r>
          </w:p>
        </w:tc>
        <w:tc>
          <w:tcPr>
            <w:tcW w:type="dxa" w:w="959"/>
          </w:tcPr>
          <w:p>
            <w:pPr>
              <w:spacing w:after="20" w:before="20"/>
            </w:pPr>
            <w:r/>
            <w:r>
              <w:rPr>
                <w:rFonts w:ascii="Times New Roman" w:hAnsi="Times New Roman" w:eastAsia="宋体"/>
                <w:b w:val="0"/>
                <w:sz w:val="21"/>
              </w:rPr>
              <w:t>女</w:t>
            </w:r>
          </w:p>
        </w:tc>
        <w:tc>
          <w:tcPr>
            <w:tcW w:type="dxa" w:w="959"/>
          </w:tcPr>
          <w:p>
            <w:pPr>
              <w:spacing w:after="20" w:before="20"/>
            </w:pPr>
            <w:r/>
            <w:r>
              <w:rPr>
                <w:rFonts w:ascii="Times New Roman" w:hAnsi="Times New Roman" w:eastAsia="宋体"/>
                <w:b w:val="0"/>
                <w:sz w:val="21"/>
              </w:rPr>
              <w:t>数学与应用数学</w:t>
            </w:r>
          </w:p>
        </w:tc>
        <w:tc>
          <w:tcPr>
            <w:tcW w:type="dxa" w:w="959"/>
          </w:tcPr>
          <w:p>
            <w:pPr>
              <w:spacing w:after="20" w:before="20"/>
            </w:pPr>
            <w:r/>
            <w:r>
              <w:rPr>
                <w:rFonts w:ascii="Times New Roman" w:hAnsi="Times New Roman" w:eastAsia="宋体"/>
                <w:b w:val="0"/>
                <w:sz w:val="21"/>
              </w:rPr>
              <w:t>422114000718</w:t>
            </w:r>
          </w:p>
        </w:tc>
        <w:tc>
          <w:tcPr>
            <w:tcW w:type="dxa" w:w="959"/>
          </w:tcPr>
          <w:p>
            <w:pPr>
              <w:spacing w:after="20" w:before="20"/>
            </w:pPr>
            <w:r/>
            <w:r>
              <w:rPr>
                <w:rFonts w:ascii="Times New Roman" w:hAnsi="Times New Roman" w:eastAsia="宋体"/>
                <w:b w:val="0"/>
                <w:sz w:val="21"/>
              </w:rPr>
              <w:t>90.88</w:t>
            </w:r>
          </w:p>
        </w:tc>
        <w:tc>
          <w:tcPr>
            <w:tcW w:type="dxa" w:w="959"/>
          </w:tcPr>
          <w:p>
            <w:pPr>
              <w:spacing w:after="20" w:before="20"/>
            </w:pPr>
            <w:r/>
            <w:r>
              <w:rPr>
                <w:rFonts w:ascii="Times New Roman" w:hAnsi="Times New Roman" w:eastAsia="宋体"/>
                <w:b w:val="0"/>
                <w:sz w:val="21"/>
              </w:rPr>
              <w:t>1/75</w:t>
            </w:r>
          </w:p>
        </w:tc>
        <w:tc>
          <w:tcPr>
            <w:tcW w:type="dxa" w:w="959"/>
          </w:tcPr>
          <w:p>
            <w:pPr>
              <w:spacing w:after="20" w:before="20"/>
            </w:pPr>
            <w:r/>
            <w:r>
              <w:rPr>
                <w:rFonts w:ascii="Times New Roman" w:hAnsi="Times New Roman" w:eastAsia="宋体"/>
                <w:b w:val="0"/>
                <w:sz w:val="21"/>
              </w:rPr>
              <w:t>3.0</w:t>
            </w:r>
          </w:p>
        </w:tc>
        <w:tc>
          <w:tcPr>
            <w:tcW w:type="dxa" w:w="959"/>
          </w:tcPr>
          <w:p>
            <w:pPr>
              <w:spacing w:after="20" w:before="20"/>
            </w:pPr>
            <w:r/>
            <w:r>
              <w:rPr>
                <w:rFonts w:ascii="Times New Roman" w:hAnsi="Times New Roman" w:eastAsia="宋体"/>
                <w:b w:val="0"/>
                <w:sz w:val="21"/>
              </w:rPr>
              <w:t>80.25</w:t>
            </w:r>
          </w:p>
        </w:tc>
      </w:tr>
      <w:tr>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曹茜缘</w:t>
            </w:r>
          </w:p>
        </w:tc>
        <w:tc>
          <w:tcPr>
            <w:tcW w:type="dxa" w:w="959"/>
          </w:tcPr>
          <w:p>
            <w:pPr>
              <w:spacing w:after="20" w:before="20"/>
            </w:pPr>
            <w:r/>
            <w:r>
              <w:rPr>
                <w:rFonts w:ascii="Times New Roman" w:hAnsi="Times New Roman" w:eastAsia="宋体"/>
                <w:b w:val="0"/>
                <w:sz w:val="21"/>
              </w:rPr>
              <w:t>女</w:t>
            </w:r>
          </w:p>
        </w:tc>
        <w:tc>
          <w:tcPr>
            <w:tcW w:type="dxa" w:w="959"/>
          </w:tcPr>
          <w:p>
            <w:pPr>
              <w:spacing w:after="20" w:before="20"/>
            </w:pPr>
            <w:r/>
            <w:r>
              <w:rPr>
                <w:rFonts w:ascii="Times New Roman" w:hAnsi="Times New Roman" w:eastAsia="宋体"/>
                <w:b w:val="0"/>
                <w:sz w:val="21"/>
              </w:rPr>
              <w:t>信息与计算科学</w:t>
            </w:r>
          </w:p>
        </w:tc>
        <w:tc>
          <w:tcPr>
            <w:tcW w:type="dxa" w:w="959"/>
          </w:tcPr>
          <w:p>
            <w:pPr>
              <w:spacing w:after="20" w:before="20"/>
            </w:pPr>
            <w:r/>
            <w:r>
              <w:rPr>
                <w:rFonts w:ascii="Times New Roman" w:hAnsi="Times New Roman" w:eastAsia="宋体"/>
                <w:b w:val="0"/>
                <w:sz w:val="21"/>
              </w:rPr>
              <w:t>422114000201</w:t>
            </w:r>
          </w:p>
        </w:tc>
        <w:tc>
          <w:tcPr>
            <w:tcW w:type="dxa" w:w="959"/>
          </w:tcPr>
          <w:p>
            <w:pPr>
              <w:spacing w:after="20" w:before="20"/>
            </w:pPr>
            <w:r/>
            <w:r>
              <w:rPr>
                <w:rFonts w:ascii="Times New Roman" w:hAnsi="Times New Roman" w:eastAsia="宋体"/>
                <w:b w:val="0"/>
                <w:sz w:val="21"/>
              </w:rPr>
              <w:t>88.69</w:t>
            </w:r>
          </w:p>
        </w:tc>
        <w:tc>
          <w:tcPr>
            <w:tcW w:type="dxa" w:w="959"/>
          </w:tcPr>
          <w:p>
            <w:pPr>
              <w:spacing w:after="20" w:before="20"/>
            </w:pPr>
            <w:r/>
            <w:r>
              <w:rPr>
                <w:rFonts w:ascii="Times New Roman" w:hAnsi="Times New Roman" w:eastAsia="宋体"/>
                <w:b w:val="0"/>
                <w:sz w:val="21"/>
              </w:rPr>
              <w:t>1/89</w:t>
            </w:r>
          </w:p>
        </w:tc>
        <w:tc>
          <w:tcPr>
            <w:tcW w:type="dxa" w:w="959"/>
          </w:tcPr>
          <w:p>
            <w:pPr>
              <w:spacing w:after="20" w:before="20"/>
            </w:pPr>
            <w:r/>
            <w:r>
              <w:rPr>
                <w:rFonts w:ascii="Times New Roman" w:hAnsi="Times New Roman" w:eastAsia="宋体"/>
                <w:b w:val="0"/>
                <w:sz w:val="21"/>
              </w:rPr>
              <w:t>3.0</w:t>
            </w:r>
          </w:p>
        </w:tc>
        <w:tc>
          <w:tcPr>
            <w:tcW w:type="dxa" w:w="959"/>
          </w:tcPr>
          <w:p>
            <w:pPr>
              <w:spacing w:after="20" w:before="20"/>
            </w:pPr>
            <w:r/>
            <w:r>
              <w:rPr>
                <w:rFonts w:ascii="Times New Roman" w:hAnsi="Times New Roman" w:eastAsia="宋体"/>
                <w:b w:val="0"/>
                <w:sz w:val="21"/>
              </w:rPr>
              <w:t>78.39</w:t>
            </w:r>
          </w:p>
        </w:tc>
      </w:tr>
      <w:tr>
        <w:tc>
          <w:tcPr>
            <w:tcW w:type="dxa" w:w="959"/>
          </w:tcPr>
          <w:p>
            <w:pPr>
              <w:spacing w:after="20" w:before="20"/>
            </w:pPr>
            <w:r/>
            <w:r>
              <w:rPr>
                <w:rFonts w:ascii="Times New Roman" w:hAnsi="Times New Roman" w:eastAsia="宋体"/>
                <w:b w:val="0"/>
                <w:sz w:val="21"/>
              </w:rPr>
              <w:t>3</w:t>
            </w:r>
          </w:p>
        </w:tc>
        <w:tc>
          <w:tcPr>
            <w:tcW w:type="dxa" w:w="959"/>
          </w:tcPr>
          <w:p>
            <w:pPr>
              <w:spacing w:after="20" w:before="20"/>
            </w:pPr>
            <w:r/>
            <w:r>
              <w:rPr>
                <w:rFonts w:ascii="Times New Roman" w:hAnsi="Times New Roman" w:eastAsia="宋体"/>
                <w:b w:val="0"/>
                <w:sz w:val="21"/>
              </w:rPr>
              <w:t>周赫琦</w:t>
            </w:r>
          </w:p>
        </w:tc>
        <w:tc>
          <w:tcPr>
            <w:tcW w:type="dxa" w:w="959"/>
          </w:tcPr>
          <w:p>
            <w:pPr>
              <w:spacing w:after="20" w:before="20"/>
            </w:pPr>
            <w:r/>
            <w:r>
              <w:rPr>
                <w:rFonts w:ascii="Times New Roman" w:hAnsi="Times New Roman" w:eastAsia="宋体"/>
                <w:b w:val="0"/>
                <w:sz w:val="21"/>
              </w:rPr>
              <w:t>女</w:t>
            </w:r>
          </w:p>
        </w:tc>
        <w:tc>
          <w:tcPr>
            <w:tcW w:type="dxa" w:w="959"/>
          </w:tcPr>
          <w:p>
            <w:pPr>
              <w:spacing w:after="20" w:before="20"/>
            </w:pPr>
            <w:r/>
            <w:r>
              <w:rPr>
                <w:rFonts w:ascii="Times New Roman" w:hAnsi="Times New Roman" w:eastAsia="宋体"/>
                <w:b w:val="0"/>
                <w:sz w:val="21"/>
              </w:rPr>
              <w:t>信息与计算科学</w:t>
            </w:r>
          </w:p>
        </w:tc>
        <w:tc>
          <w:tcPr>
            <w:tcW w:type="dxa" w:w="959"/>
          </w:tcPr>
          <w:p>
            <w:pPr>
              <w:spacing w:after="20" w:before="20"/>
            </w:pPr>
            <w:r/>
            <w:r>
              <w:rPr>
                <w:rFonts w:ascii="Times New Roman" w:hAnsi="Times New Roman" w:eastAsia="宋体"/>
                <w:b w:val="0"/>
                <w:sz w:val="21"/>
              </w:rPr>
              <w:t>422114000729</w:t>
            </w:r>
          </w:p>
        </w:tc>
        <w:tc>
          <w:tcPr>
            <w:tcW w:type="dxa" w:w="959"/>
          </w:tcPr>
          <w:p>
            <w:pPr>
              <w:spacing w:after="20" w:before="20"/>
            </w:pPr>
            <w:r/>
            <w:r>
              <w:rPr>
                <w:rFonts w:ascii="Times New Roman" w:hAnsi="Times New Roman" w:eastAsia="宋体"/>
                <w:b w:val="0"/>
                <w:sz w:val="21"/>
              </w:rPr>
              <w:t>88.12</w:t>
            </w:r>
          </w:p>
        </w:tc>
        <w:tc>
          <w:tcPr>
            <w:tcW w:type="dxa" w:w="959"/>
          </w:tcPr>
          <w:p>
            <w:pPr>
              <w:spacing w:after="20" w:before="20"/>
            </w:pPr>
            <w:r/>
            <w:r>
              <w:rPr>
                <w:rFonts w:ascii="Times New Roman" w:hAnsi="Times New Roman" w:eastAsia="宋体"/>
                <w:b w:val="0"/>
                <w:sz w:val="21"/>
              </w:rPr>
              <w:t>2/89</w:t>
            </w:r>
          </w:p>
        </w:tc>
        <w:tc>
          <w:tcPr>
            <w:tcW w:type="dxa" w:w="959"/>
          </w:tcPr>
          <w:p>
            <w:pPr>
              <w:spacing w:after="20" w:before="20"/>
            </w:pPr>
            <w:r/>
            <w:r>
              <w:rPr>
                <w:rFonts w:ascii="Times New Roman" w:hAnsi="Times New Roman" w:eastAsia="宋体"/>
                <w:b w:val="0"/>
                <w:sz w:val="21"/>
              </w:rPr>
              <w:t>1.8</w:t>
            </w:r>
          </w:p>
        </w:tc>
        <w:tc>
          <w:tcPr>
            <w:tcW w:type="dxa" w:w="959"/>
          </w:tcPr>
          <w:p>
            <w:pPr>
              <w:spacing w:after="20" w:before="20"/>
            </w:pPr>
            <w:r/>
            <w:r>
              <w:rPr>
                <w:rFonts w:ascii="Times New Roman" w:hAnsi="Times New Roman" w:eastAsia="宋体"/>
                <w:b w:val="0"/>
                <w:sz w:val="21"/>
              </w:rPr>
              <w:t>76.70</w:t>
            </w:r>
          </w:p>
        </w:tc>
      </w:tr>
      <w:tr>
        <w:tc>
          <w:tcPr>
            <w:tcW w:type="dxa" w:w="959"/>
          </w:tcPr>
          <w:p>
            <w:pPr>
              <w:spacing w:after="20" w:before="20"/>
            </w:pPr>
            <w:r/>
            <w:r>
              <w:rPr>
                <w:rFonts w:ascii="Times New Roman" w:hAnsi="Times New Roman" w:eastAsia="宋体"/>
                <w:b w:val="0"/>
                <w:sz w:val="21"/>
              </w:rPr>
              <w:t>4</w:t>
            </w:r>
          </w:p>
        </w:tc>
        <w:tc>
          <w:tcPr>
            <w:tcW w:type="dxa" w:w="959"/>
          </w:tcPr>
          <w:p>
            <w:pPr>
              <w:spacing w:after="20" w:before="20"/>
            </w:pPr>
            <w:r/>
            <w:r>
              <w:rPr>
                <w:rFonts w:ascii="Times New Roman" w:hAnsi="Times New Roman" w:eastAsia="宋体"/>
                <w:b w:val="0"/>
                <w:sz w:val="21"/>
              </w:rPr>
              <w:t>高悦倩</w:t>
            </w:r>
          </w:p>
        </w:tc>
        <w:tc>
          <w:tcPr>
            <w:tcW w:type="dxa" w:w="959"/>
          </w:tcPr>
          <w:p>
            <w:pPr>
              <w:spacing w:after="20" w:before="20"/>
            </w:pPr>
            <w:r/>
            <w:r>
              <w:rPr>
                <w:rFonts w:ascii="Times New Roman" w:hAnsi="Times New Roman" w:eastAsia="宋体"/>
                <w:b w:val="0"/>
                <w:sz w:val="21"/>
              </w:rPr>
              <w:t>女</w:t>
            </w:r>
          </w:p>
        </w:tc>
        <w:tc>
          <w:tcPr>
            <w:tcW w:type="dxa" w:w="959"/>
          </w:tcPr>
          <w:p>
            <w:pPr>
              <w:spacing w:after="20" w:before="20"/>
            </w:pPr>
            <w:r/>
            <w:r>
              <w:rPr>
                <w:rFonts w:ascii="Times New Roman" w:hAnsi="Times New Roman" w:eastAsia="宋体"/>
                <w:b w:val="0"/>
                <w:sz w:val="21"/>
              </w:rPr>
              <w:t>应用统计学</w:t>
            </w:r>
          </w:p>
        </w:tc>
        <w:tc>
          <w:tcPr>
            <w:tcW w:type="dxa" w:w="959"/>
          </w:tcPr>
          <w:p>
            <w:pPr>
              <w:spacing w:after="20" w:before="20"/>
            </w:pPr>
            <w:r/>
            <w:r>
              <w:rPr>
                <w:rFonts w:ascii="Times New Roman" w:hAnsi="Times New Roman" w:eastAsia="宋体"/>
                <w:b w:val="0"/>
                <w:sz w:val="21"/>
              </w:rPr>
              <w:t>422114000305</w:t>
            </w:r>
          </w:p>
        </w:tc>
        <w:tc>
          <w:tcPr>
            <w:tcW w:type="dxa" w:w="959"/>
          </w:tcPr>
          <w:p>
            <w:pPr>
              <w:spacing w:after="20" w:before="20"/>
            </w:pPr>
            <w:r/>
            <w:r>
              <w:rPr>
                <w:rFonts w:ascii="Times New Roman" w:hAnsi="Times New Roman" w:eastAsia="宋体"/>
                <w:b w:val="0"/>
                <w:sz w:val="21"/>
              </w:rPr>
              <w:t>92.41</w:t>
            </w:r>
          </w:p>
        </w:tc>
        <w:tc>
          <w:tcPr>
            <w:tcW w:type="dxa" w:w="959"/>
          </w:tcPr>
          <w:p>
            <w:pPr>
              <w:spacing w:after="20" w:before="20"/>
            </w:pPr>
            <w:r/>
            <w:r>
              <w:rPr>
                <w:rFonts w:ascii="Times New Roman" w:hAnsi="Times New Roman" w:eastAsia="宋体"/>
                <w:b w:val="0"/>
                <w:sz w:val="21"/>
              </w:rPr>
              <w:t>1/48</w:t>
            </w:r>
          </w:p>
        </w:tc>
        <w:tc>
          <w:tcPr>
            <w:tcW w:type="dxa" w:w="959"/>
          </w:tcPr>
          <w:p>
            <w:pPr>
              <w:spacing w:after="20" w:before="20"/>
            </w:pPr>
            <w:r/>
            <w:r>
              <w:rPr>
                <w:rFonts w:ascii="Times New Roman" w:hAnsi="Times New Roman" w:eastAsia="宋体"/>
                <w:b w:val="0"/>
                <w:sz w:val="21"/>
              </w:rPr>
              <w:t>0.0</w:t>
            </w:r>
          </w:p>
        </w:tc>
        <w:tc>
          <w:tcPr>
            <w:tcW w:type="dxa" w:w="959"/>
          </w:tcPr>
          <w:p>
            <w:pPr>
              <w:spacing w:after="20" w:before="20"/>
            </w:pPr>
            <w:r/>
            <w:r>
              <w:rPr>
                <w:rFonts w:ascii="Times New Roman" w:hAnsi="Times New Roman" w:eastAsia="宋体"/>
                <w:b w:val="0"/>
                <w:sz w:val="21"/>
              </w:rPr>
              <w:t>78.55</w:t>
            </w:r>
          </w:p>
        </w:tc>
      </w:tr>
    </w:tbl>
    <w:p>
      <w:pPr>
        <w:spacing w:after="80" w:lineRule="auto" w:line="360"/>
        <w:ind w:firstLine="482"/>
        <w:jc w:val="both"/>
      </w:pPr>
      <w:r>
        <w:rPr>
          <w:rFonts w:ascii="Times New Roman" w:hAnsi="Times New Roman" w:eastAsia="宋体"/>
          <w:b w:val="0"/>
          <w:sz w:val="24"/>
        </w:rPr>
        <w:t>详细得分情况见数理教学部推荐免试攻读硕士学位研究生申报人信息公示表。</w:t>
      </w:r>
    </w:p>
    <w:p>
      <w:pPr>
        <w:spacing w:before="160" w:after="80" w:lineRule="auto" w:line="360"/>
        <w:jc w:val="left"/>
      </w:pPr>
      <w:r>
        <w:rPr>
          <w:rFonts w:ascii="Times New Roman" w:hAnsi="Times New Roman" w:eastAsia="宋体"/>
          <w:b/>
          <w:sz w:val="28"/>
        </w:rPr>
        <w:t>三、公示期限与受理</w:t>
      </w:r>
    </w:p>
    <w:p>
      <w:pPr>
        <w:spacing w:after="80" w:lineRule="auto" w:line="360"/>
        <w:ind w:firstLine="482"/>
        <w:jc w:val="both"/>
      </w:pPr>
      <w:r>
        <w:rPr>
          <w:rFonts w:ascii="Times New Roman" w:hAnsi="Times New Roman" w:eastAsia="宋体"/>
          <w:b w:val="0"/>
          <w:sz w:val="24"/>
        </w:rPr>
        <w:t>1. 公示期限：2025年9月4日 至 2025年9月6日（共3日）。</w:t>
      </w:r>
    </w:p>
    <w:p>
      <w:pPr>
        <w:spacing w:after="80" w:lineRule="auto" w:line="360"/>
        <w:ind w:firstLine="482"/>
        <w:jc w:val="both"/>
      </w:pPr>
      <w:r>
        <w:rPr>
          <w:rFonts w:ascii="Times New Roman" w:hAnsi="Times New Roman" w:eastAsia="宋体"/>
          <w:b w:val="0"/>
          <w:sz w:val="24"/>
        </w:rPr>
        <w:t>2. 受理意见方式：公示期内，如对公示对象的推荐资格、成绩等有异议，请以书面实名形式向教学部推免生推荐工作小组反映，并提供具体线索或证明材料。匿名、冒名或超过公示期的异议恕不受理。</w:t>
      </w:r>
    </w:p>
    <w:p>
      <w:pPr>
        <w:spacing w:after="80" w:lineRule="auto" w:line="360"/>
        <w:ind w:firstLine="482"/>
        <w:jc w:val="both"/>
      </w:pPr>
      <w:r>
        <w:rPr>
          <w:rFonts w:ascii="Times New Roman" w:hAnsi="Times New Roman" w:eastAsia="宋体"/>
          <w:b w:val="0"/>
          <w:sz w:val="24"/>
        </w:rPr>
        <w:t>3. 受理单位：河北地质大学数理教学部推免生推荐工作小组</w:t>
      </w:r>
    </w:p>
    <w:p>
      <w:pPr>
        <w:spacing w:after="80" w:lineRule="auto" w:line="360"/>
        <w:ind w:firstLine="482"/>
        <w:jc w:val="both"/>
      </w:pPr>
      <w:r>
        <w:rPr>
          <w:rFonts w:ascii="Times New Roman" w:hAnsi="Times New Roman" w:eastAsia="宋体"/>
          <w:b w:val="0"/>
          <w:sz w:val="24"/>
        </w:rPr>
        <w:t>4. 受理地点：数理教学部办公室（实验楼332）</w:t>
      </w:r>
    </w:p>
    <w:p>
      <w:pPr>
        <w:spacing w:after="80" w:lineRule="auto" w:line="360"/>
        <w:ind w:firstLine="482"/>
        <w:jc w:val="both"/>
      </w:pPr>
      <w:r>
        <w:rPr>
          <w:rFonts w:ascii="Times New Roman" w:hAnsi="Times New Roman" w:eastAsia="宋体"/>
          <w:b w:val="0"/>
          <w:sz w:val="24"/>
        </w:rPr>
        <w:t>5. 受理电话：17743917666（教学部）；0311-87208228（学校）</w:t>
      </w:r>
    </w:p>
    <w:p>
      <w:pPr>
        <w:spacing w:after="80" w:lineRule="auto" w:line="360"/>
        <w:ind w:firstLine="482"/>
        <w:jc w:val="both"/>
      </w:pPr>
      <w:r>
        <w:rPr>
          <w:rFonts w:ascii="Times New Roman" w:hAnsi="Times New Roman" w:eastAsia="宋体"/>
          <w:b w:val="0"/>
          <w:sz w:val="24"/>
        </w:rPr>
        <w:t>6. 受理邮箱：hgusljxb@163.com（教学部）；hbdzdxyzb@163.com（学校）</w:t>
      </w:r>
    </w:p>
    <w:p>
      <w:pPr>
        <w:spacing w:after="80" w:lineRule="auto" w:line="360"/>
        <w:ind w:firstLine="482"/>
        <w:jc w:val="both"/>
      </w:pPr>
      <w:r>
        <w:rPr>
          <w:rFonts w:ascii="Times New Roman" w:hAnsi="Times New Roman" w:eastAsia="宋体"/>
          <w:b w:val="0"/>
          <w:sz w:val="24"/>
        </w:rPr>
        <w:t>7. 联系人：田老师</w:t>
      </w:r>
    </w:p>
    <w:p>
      <w:pPr>
        <w:spacing w:before="160" w:after="80" w:lineRule="auto" w:line="360"/>
        <w:jc w:val="left"/>
      </w:pPr>
      <w:r>
        <w:rPr>
          <w:rFonts w:ascii="Times New Roman" w:hAnsi="Times New Roman" w:eastAsia="宋体"/>
          <w:b/>
          <w:sz w:val="28"/>
        </w:rPr>
        <w:t>四、重要说明</w:t>
      </w:r>
    </w:p>
    <w:p>
      <w:pPr>
        <w:spacing w:after="80" w:lineRule="auto" w:line="360"/>
        <w:ind w:firstLine="482"/>
        <w:jc w:val="both"/>
      </w:pPr>
      <w:r>
        <w:rPr>
          <w:rFonts w:ascii="Times New Roman" w:hAnsi="Times New Roman" w:eastAsia="宋体"/>
          <w:b w:val="0"/>
          <w:sz w:val="24"/>
        </w:rPr>
        <w:t>1. 本公示名单为教学部初步推荐名单，最终推荐资格须报请学校推免生遴选工作领导小组审核批准。</w:t>
      </w:r>
    </w:p>
    <w:p>
      <w:pPr>
        <w:spacing w:after="80" w:lineRule="auto" w:line="360"/>
        <w:ind w:firstLine="482"/>
        <w:jc w:val="both"/>
      </w:pPr>
      <w:r>
        <w:rPr>
          <w:rFonts w:ascii="Times New Roman" w:hAnsi="Times New Roman" w:eastAsia="宋体"/>
          <w:b w:val="0"/>
          <w:sz w:val="24"/>
        </w:rPr>
        <w:t>2. 推荐名额如有追加或拟推荐学生放弃，将按遴选考核成绩顺序依次递补。</w:t>
      </w:r>
    </w:p>
    <w:p>
      <w:pPr>
        <w:spacing w:after="80" w:lineRule="auto" w:line="360"/>
        <w:ind w:firstLine="482"/>
        <w:jc w:val="both"/>
      </w:pPr>
      <w:r>
        <w:rPr>
          <w:rFonts w:ascii="Times New Roman" w:hAnsi="Times New Roman" w:eastAsia="宋体"/>
          <w:b w:val="0"/>
          <w:sz w:val="24"/>
        </w:rPr>
        <w:t>3. 拟推荐学生若在任何环节被查实存在不符合推免条件、弄虚作假、学术不端等行为，将立即取消其资格，并按学校规定严肃处理。</w:t>
      </w:r>
    </w:p>
    <w:p>
      <w:pPr>
        <w:spacing w:after="80" w:lineRule="auto" w:line="360"/>
        <w:ind w:firstLine="482"/>
        <w:jc w:val="both"/>
      </w:pPr>
      <w:r>
        <w:rPr>
          <w:rFonts w:ascii="Times New Roman" w:hAnsi="Times New Roman" w:eastAsia="宋体"/>
          <w:b w:val="0"/>
          <w:sz w:val="24"/>
        </w:rPr>
        <w:t>4. 欢迎广大师生监督。</w:t>
      </w:r>
    </w:p>
    <w:p>
      <w:pPr>
        <w:spacing w:after="80" w:lineRule="auto" w:line="360"/>
        <w:ind w:firstLine="482"/>
        <w:jc w:val="both"/>
      </w:pPr>
      <w:r>
        <w:rPr>
          <w:rFonts w:ascii="Times New Roman" w:hAnsi="Times New Roman" w:eastAsia="宋体"/>
          <w:b w:val="0"/>
          <w:sz w:val="24"/>
        </w:rPr>
        <w:t>河北地质大学数理教学部</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